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8D9" w:rsidRDefault="00EB68D9">
      <w:pPr>
        <w:rPr>
          <w:rFonts w:ascii="Times New Roman" w:eastAsia="SimSun"/>
          <w:i/>
          <w:iCs/>
          <w:sz w:val="13"/>
          <w:szCs w:val="13"/>
        </w:rPr>
      </w:pPr>
      <w:r w:rsidRPr="00240285">
        <w:rPr>
          <w:rFonts w:ascii="Franklin Gothic Medium" w:eastAsia="Microsoft YaHei" w:hAnsi="Franklin Gothic Medium" w:cs="Tahoma"/>
          <w:i/>
          <w:iCs/>
          <w:noProof/>
          <w:sz w:val="16"/>
          <w:szCs w:val="13"/>
          <w:lang w:val="hu-HU" w:eastAsia="hu-HU"/>
        </w:rPr>
        <mc:AlternateContent>
          <mc:Choice Requires="wps">
            <w:drawing>
              <wp:anchor distT="0" distB="0" distL="114300" distR="114300" simplePos="0" relativeHeight="251651072" behindDoc="0" locked="0" layoutInCell="1" allowOverlap="1" wp14:anchorId="245637F3" wp14:editId="1AAD33F4">
                <wp:simplePos x="0" y="0"/>
                <wp:positionH relativeFrom="column">
                  <wp:posOffset>1724755</wp:posOffset>
                </wp:positionH>
                <wp:positionV relativeFrom="paragraph">
                  <wp:posOffset>-38498</wp:posOffset>
                </wp:positionV>
                <wp:extent cx="1490582" cy="580030"/>
                <wp:effectExtent l="0" t="0" r="0" b="0"/>
                <wp:wrapNone/>
                <wp:docPr id="2" name="文本框 18"/>
                <wp:cNvGraphicFramePr/>
                <a:graphic xmlns:a="http://schemas.openxmlformats.org/drawingml/2006/main">
                  <a:graphicData uri="http://schemas.microsoft.com/office/word/2010/wordprocessingShape">
                    <wps:wsp>
                      <wps:cNvSpPr txBox="1"/>
                      <wps:spPr>
                        <a:xfrm>
                          <a:off x="0" y="0"/>
                          <a:ext cx="1490582" cy="580030"/>
                        </a:xfrm>
                        <a:prstGeom prst="rect">
                          <a:avLst/>
                        </a:prstGeom>
                        <a:noFill/>
                        <a:ln w="12700">
                          <a:noFill/>
                        </a:ln>
                      </wps:spPr>
                      <wps:txbx>
                        <w:txbxContent>
                          <w:p w:rsidR="00586A9B" w:rsidRPr="00EB68D9" w:rsidRDefault="00960A56" w:rsidP="00960A56">
                            <w:pPr>
                              <w:keepNext/>
                              <w:widowControl/>
                              <w:spacing w:beforeLines="50" w:before="122" w:line="160" w:lineRule="exact"/>
                              <w:rPr>
                                <w:rFonts w:ascii="Times New Roman" w:eastAsia="Microsoft YaHei"/>
                                <w:b/>
                                <w:szCs w:val="14"/>
                              </w:rPr>
                            </w:pPr>
                            <w:r w:rsidRPr="00EB68D9">
                              <w:rPr>
                                <w:rFonts w:ascii="Times New Roman" w:eastAsia="Microsoft YaHei"/>
                                <w:b/>
                                <w:szCs w:val="14"/>
                                <w:highlight w:val="lightGray"/>
                              </w:rPr>
                              <w:t>Schnelltest auf okkultes Blut im Stuhl (Testgerät – Stuhlprobe)</w:t>
                            </w:r>
                          </w:p>
                        </w:txbxContent>
                      </wps:txbx>
                      <wps:bodyPr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5637F3" id="_x0000_t202" coordsize="21600,21600" o:spt="202" path="m,l,21600r21600,l21600,xe">
                <v:stroke joinstyle="miter"/>
                <v:path gradientshapeok="t" o:connecttype="rect"/>
              </v:shapetype>
              <v:shape id="文本框 18" o:spid="_x0000_s1026" type="#_x0000_t202" style="position:absolute;left:0;text-align:left;margin-left:135.8pt;margin-top:-3.05pt;width:117.35pt;height:45.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" filled="f" stroked="f" strokeweight="1pt">
                <v:textbox>
                  <w:txbxContent>
                    <w:p w:rsidR="00586A9B" w:rsidRPr="00EB68D9" w:rsidRDefault="00960A56" w:rsidP="00960A56">
                      <w:pPr>
                        <w:keepNext/>
                        <w:widowControl/>
                        <w:spacing w:beforeLines="50" w:before="122" w:line="160" w:lineRule="exact"/>
                        <w:rPr>
                          <w:rFonts w:ascii="Times New Roman" w:eastAsia="Microsoft YaHei"/>
                          <w:b/>
                          <w:szCs w:val="14"/>
                        </w:rPr>
                      </w:pPr>
                      <w:r w:rsidRPr="00EB68D9">
                        <w:rPr>
                          <w:rFonts w:ascii="Times New Roman" w:eastAsia="Microsoft YaHei"/>
                          <w:b/>
                          <w:szCs w:val="14"/>
                          <w:highlight w:val="lightGray"/>
                        </w:rPr>
                        <w:t>Schnelltest auf okkultes Blut im Stuhl (Testgerät – Stuhlprobe)</w:t>
                      </w:r>
                    </w:p>
                  </w:txbxContent>
                </v:textbox>
              </v:shape>
            </w:pict>
          </mc:Fallback>
        </mc:AlternateContent>
      </w:r>
      <w:r w:rsidRPr="00240285">
        <w:rPr>
          <w:rFonts w:ascii="Franklin Gothic Medium" w:eastAsia="Microsoft YaHei" w:hAnsi="Franklin Gothic Medium" w:cs="Tahoma"/>
          <w:i/>
          <w:iCs/>
          <w:noProof/>
          <w:sz w:val="16"/>
          <w:szCs w:val="13"/>
          <w:lang w:val="hu-HU" w:eastAsia="hu-HU"/>
        </w:rPr>
        <mc:AlternateContent>
          <mc:Choice Requires="wps">
            <w:drawing>
              <wp:anchor distT="0" distB="0" distL="114300" distR="114300" simplePos="0" relativeHeight="251650048" behindDoc="0" locked="0" layoutInCell="1" allowOverlap="1" wp14:anchorId="01AEE6D8" wp14:editId="2DDA9FB9">
                <wp:simplePos x="0" y="0"/>
                <wp:positionH relativeFrom="column">
                  <wp:posOffset>1147389</wp:posOffset>
                </wp:positionH>
                <wp:positionV relativeFrom="paragraph">
                  <wp:posOffset>-41038</wp:posOffset>
                </wp:positionV>
                <wp:extent cx="704850" cy="311150"/>
                <wp:effectExtent l="0" t="0" r="0" b="12700"/>
                <wp:wrapNone/>
                <wp:docPr id="1" name="文本框 17"/>
                <wp:cNvGraphicFramePr/>
                <a:graphic xmlns:a="http://schemas.openxmlformats.org/drawingml/2006/main">
                  <a:graphicData uri="http://schemas.microsoft.com/office/word/2010/wordprocessingShape">
                    <wps:wsp>
                      <wps:cNvSpPr txBox="1"/>
                      <wps:spPr>
                        <a:xfrm>
                          <a:off x="0" y="0"/>
                          <a:ext cx="704850" cy="311150"/>
                        </a:xfrm>
                        <a:prstGeom prst="rect">
                          <a:avLst/>
                        </a:prstGeom>
                        <a:solidFill>
                          <a:srgbClr val="FFFFFF"/>
                        </a:solidFill>
                        <a:ln>
                          <a:noFill/>
                        </a:ln>
                      </wps:spPr>
                      <wps:txbx>
                        <w:txbxContent>
                          <w:p w:rsidR="00586A9B" w:rsidRDefault="00FA2E1C">
                            <w:pPr>
                              <w:jc w:val="center"/>
                              <w:rPr>
                                <w:szCs w:val="16"/>
                              </w:rPr>
                            </w:pPr>
                            <w:bookmarkStart w:id="0" w:name="OLE_LINK6"/>
                            <w:bookmarkStart w:id="1" w:name="OLE_LINK5"/>
                            <w:bookmarkStart w:id="2" w:name="_Hlk248745099"/>
                            <w:r>
                              <w:rPr>
                                <w:rFonts w:ascii="Times New Roman" w:eastAsia="Microsoft YaHei"/>
                                <w:b/>
                                <w:sz w:val="16"/>
                                <w:szCs w:val="16"/>
                              </w:rPr>
                              <w:t>FOB-</w:t>
                            </w:r>
                            <w:bookmarkEnd w:id="0"/>
                            <w:bookmarkEnd w:id="1"/>
                            <w:bookmarkEnd w:id="2"/>
                            <w:r>
                              <w:rPr>
                                <w:rFonts w:ascii="Times New Roman" w:eastAsia="Microsoft YaHei" w:hint="eastAsia"/>
                                <w:b/>
                                <w:sz w:val="16"/>
                                <w:szCs w:val="16"/>
                              </w:rPr>
                              <w:t>F23</w:t>
                            </w:r>
                          </w:p>
                        </w:txbxContent>
                      </wps:txbx>
                      <wps:bodyPr upright="1"/>
                    </wps:wsp>
                  </a:graphicData>
                </a:graphic>
              </wp:anchor>
            </w:drawing>
          </mc:Choice>
          <mc:Fallback>
            <w:pict>
              <v:shape w14:anchorId="01AEE6D8" id="文本框 17" o:spid="_x0000_s1027" type="#_x0000_t202" style="position:absolute;left:0;text-align:left;margin-left:90.35pt;margin-top:-3.25pt;width:55.5pt;height:24.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" stroked="f">
                <v:textbox>
                  <w:txbxContent>
                    <w:p w:rsidR="00586A9B" w:rsidRDefault="00FA2E1C">
                      <w:pPr>
                        <w:jc w:val="center"/>
                        <w:rPr>
                          <w:szCs w:val="16"/>
                        </w:rPr>
                      </w:pPr>
                      <w:bookmarkStart w:id="3" w:name="OLE_LINK6"/>
                      <w:bookmarkStart w:id="4" w:name="OLE_LINK5"/>
                      <w:bookmarkStart w:id="5" w:name="_Hlk248745099"/>
                      <w:r>
                        <w:rPr>
                          <w:rFonts w:ascii="Times New Roman" w:eastAsia="Microsoft YaHei"/>
                          <w:b/>
                          <w:sz w:val="16"/>
                          <w:szCs w:val="16"/>
                        </w:rPr>
                        <w:t>FOB-</w:t>
                      </w:r>
                      <w:bookmarkEnd w:id="3"/>
                      <w:bookmarkEnd w:id="4"/>
                      <w:bookmarkEnd w:id="5"/>
                      <w:r>
                        <w:rPr>
                          <w:rFonts w:ascii="Times New Roman" w:eastAsia="Microsoft YaHei" w:hint="eastAsia"/>
                          <w:b/>
                          <w:sz w:val="16"/>
                          <w:szCs w:val="16"/>
                        </w:rPr>
                        <w:t>F23</w:t>
                      </w:r>
                    </w:p>
                  </w:txbxContent>
                </v:textbox>
              </v:shape>
            </w:pict>
          </mc:Fallback>
        </mc:AlternateContent>
      </w:r>
      <w:r w:rsidRPr="00EB68D9">
        <w:rPr>
          <w:rFonts w:ascii="Times New Roman" w:eastAsia="SimSun"/>
          <w:i/>
          <w:iCs/>
          <w:sz w:val="13"/>
          <w:szCs w:val="13"/>
        </w:rPr>
        <w:drawing>
          <wp:anchor distT="0" distB="0" distL="114300" distR="114300" simplePos="0" relativeHeight="251666432" behindDoc="0" locked="0" layoutInCell="1" allowOverlap="1" wp14:anchorId="22053C94" wp14:editId="3DF1C4FE">
            <wp:simplePos x="0" y="0"/>
            <wp:positionH relativeFrom="column">
              <wp:posOffset>28575</wp:posOffset>
            </wp:positionH>
            <wp:positionV relativeFrom="paragraph">
              <wp:posOffset>332</wp:posOffset>
            </wp:positionV>
            <wp:extent cx="1123950" cy="352425"/>
            <wp:effectExtent l="0" t="0" r="0" b="9525"/>
            <wp:wrapThrough wrapText="bothSides">
              <wp:wrapPolygon edited="0">
                <wp:start x="0" y="0"/>
                <wp:lineTo x="0" y="21016"/>
                <wp:lineTo x="21234" y="21016"/>
                <wp:lineTo x="21234" y="0"/>
                <wp:lineTo x="0" y="0"/>
              </wp:wrapPolygon>
            </wp:wrapThrough>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123950" cy="352425"/>
                    </a:xfrm>
                    <a:prstGeom prst="rect">
                      <a:avLst/>
                    </a:prstGeom>
                  </pic:spPr>
                </pic:pic>
              </a:graphicData>
            </a:graphic>
          </wp:anchor>
        </w:drawing>
      </w:r>
    </w:p>
    <w:p w:rsidR="00EB68D9" w:rsidRDefault="00EB68D9">
      <w:pPr>
        <w:rPr>
          <w:rFonts w:ascii="Times New Roman" w:eastAsia="SimSun"/>
          <w:i/>
          <w:iCs/>
          <w:sz w:val="13"/>
          <w:szCs w:val="13"/>
        </w:rPr>
      </w:pPr>
    </w:p>
    <w:p w:rsidR="00EB68D9" w:rsidRPr="00EB68D9" w:rsidRDefault="00960A56" w:rsidP="00EB68D9">
      <w:pPr>
        <w:rPr>
          <w:rFonts w:ascii="Times New Roman" w:eastAsia="SimSun"/>
          <w:i/>
          <w:iCs/>
          <w:sz w:val="13"/>
          <w:szCs w:val="13"/>
        </w:rPr>
      </w:pPr>
      <w:r w:rsidRPr="00240285">
        <w:rPr>
          <w:rFonts w:ascii="Times New Roman" w:eastAsia="SimSun"/>
          <w:i/>
          <w:iCs/>
          <w:sz w:val="13"/>
          <w:szCs w:val="13"/>
        </w:rPr>
        <w:t>Nur zur Eigenanwendung bestimmt</w:t>
      </w:r>
    </w:p>
    <w:p w:rsidR="00960A56" w:rsidRPr="00240285" w:rsidRDefault="00960A56" w:rsidP="00240285">
      <w:pPr>
        <w:tabs>
          <w:tab w:val="left" w:pos="210"/>
        </w:tabs>
        <w:spacing w:beforeLines="20" w:before="49" w:afterLines="20" w:after="49" w:line="120" w:lineRule="exact"/>
        <w:jc w:val="center"/>
        <w:rPr>
          <w:rFonts w:ascii="Times New Roman" w:eastAsia="Times New Roman"/>
          <w:b/>
          <w:sz w:val="12"/>
        </w:rPr>
      </w:pPr>
      <w:r w:rsidRPr="00240285">
        <w:rPr>
          <w:rFonts w:ascii="Times New Roman" w:eastAsia="Times New Roman"/>
          <w:b/>
          <w:sz w:val="12"/>
          <w:highlight w:val="lightGray"/>
        </w:rPr>
        <w:t>VERWENDUNGSZWECK</w:t>
      </w:r>
    </w:p>
    <w:p w:rsidR="00960A56" w:rsidRPr="00240285" w:rsidRDefault="00960A56" w:rsidP="00240285">
      <w:pPr>
        <w:tabs>
          <w:tab w:val="left" w:pos="210"/>
        </w:tabs>
        <w:spacing w:beforeLines="20" w:before="49" w:afterLines="20" w:after="49" w:line="120" w:lineRule="exact"/>
        <w:rPr>
          <w:rFonts w:ascii="Times New Roman" w:eastAsia="Times New Roman"/>
          <w:sz w:val="12"/>
        </w:rPr>
      </w:pPr>
      <w:r w:rsidRPr="00240285">
        <w:rPr>
          <w:rFonts w:ascii="Times New Roman" w:eastAsia="Times New Roman"/>
          <w:sz w:val="12"/>
        </w:rPr>
        <w:t xml:space="preserve">Das FOB Schnelltestgerät (Stuhl) ist ein schneller, visueller Immunoassay zur qualitativen, vorläufigen Bestimmung von menschlichem Hämoglobin in Stuhlproben. Das Testkit dient als Unterstützung bei der Diagnose von Erkrankungen des </w:t>
      </w:r>
      <w:r w:rsidR="00240285">
        <w:rPr>
          <w:rFonts w:ascii="Times New Roman" w:eastAsia="Times New Roman"/>
          <w:sz w:val="12"/>
        </w:rPr>
        <w:t>unteren Gastrointestinaltrakts.</w:t>
      </w:r>
    </w:p>
    <w:p w:rsidR="00960A56" w:rsidRPr="00240285" w:rsidRDefault="00960A56" w:rsidP="00240285">
      <w:pPr>
        <w:tabs>
          <w:tab w:val="left" w:pos="210"/>
        </w:tabs>
        <w:spacing w:beforeLines="20" w:before="49" w:afterLines="20" w:after="49" w:line="120" w:lineRule="exact"/>
        <w:jc w:val="center"/>
        <w:rPr>
          <w:rFonts w:ascii="Times New Roman" w:eastAsia="Times New Roman"/>
          <w:b/>
          <w:sz w:val="12"/>
        </w:rPr>
      </w:pPr>
      <w:r w:rsidRPr="00240285">
        <w:rPr>
          <w:rFonts w:ascii="Times New Roman" w:eastAsia="Times New Roman"/>
          <w:b/>
          <w:sz w:val="12"/>
          <w:highlight w:val="lightGray"/>
        </w:rPr>
        <w:t>EINFÜHRUNG</w:t>
      </w:r>
    </w:p>
    <w:p w:rsidR="00960A56" w:rsidRPr="00240285" w:rsidRDefault="00960A56" w:rsidP="00240285">
      <w:pPr>
        <w:tabs>
          <w:tab w:val="left" w:pos="210"/>
        </w:tabs>
        <w:spacing w:beforeLines="20" w:before="49" w:afterLines="20" w:after="49" w:line="120" w:lineRule="exact"/>
        <w:rPr>
          <w:rFonts w:ascii="Times New Roman" w:eastAsia="Times New Roman"/>
          <w:sz w:val="12"/>
        </w:rPr>
      </w:pPr>
      <w:r w:rsidRPr="00240285">
        <w:rPr>
          <w:rFonts w:ascii="Times New Roman" w:eastAsia="Times New Roman"/>
          <w:sz w:val="12"/>
        </w:rPr>
        <w:t>Kolorektalkarzinom gehört zu den am häufigsten diagnostizierten Krebsarten und ist eine der führenden Ursachen krebsbedingter Todesfälle in den USA. Durch Screening-Untersuchungen können Darmkrebserkrankungen häufiger im Frühstadium entdeckt werde</w:t>
      </w:r>
      <w:r w:rsidR="00240285" w:rsidRPr="00240285">
        <w:rPr>
          <w:rFonts w:ascii="Times New Roman" w:eastAsia="Times New Roman"/>
          <w:sz w:val="12"/>
        </w:rPr>
        <w:t xml:space="preserve">n, was die Sterblichkeit senkt. </w:t>
      </w:r>
      <w:r w:rsidRPr="00240285">
        <w:rPr>
          <w:rFonts w:ascii="Times New Roman" w:eastAsia="Times New Roman"/>
          <w:sz w:val="12"/>
        </w:rPr>
        <w:t>Frühere handelsübliche okkultes Blut-Tests (FOB) basierten auf dem Guajak-Verfahren, das spezielle diätetische Einschränkungen erforderte, um falsch positive oder falsch ne</w:t>
      </w:r>
      <w:r w:rsidR="00240285" w:rsidRPr="00240285">
        <w:rPr>
          <w:rFonts w:ascii="Times New Roman" w:eastAsia="Times New Roman"/>
          <w:sz w:val="12"/>
        </w:rPr>
        <w:t xml:space="preserve">gative Ergebnisse zu vermeiden. </w:t>
      </w:r>
      <w:r w:rsidRPr="00240285">
        <w:rPr>
          <w:rFonts w:ascii="Times New Roman" w:eastAsia="Times New Roman"/>
          <w:sz w:val="12"/>
        </w:rPr>
        <w:t>Das FOB Schnelltestgerät (Stuhl) wurde speziell entwickelt, um menschliches Hämoglobin in Stuhlproben mittels immunchemischer Methoden nachzuweisen. Dadurch wird die Spezifität für Erkrankungen des unteren Gastrointestinaltrakts – einschließlich kolorektaler Karzinome und Adenome – verbessert, ohne dass Ernährungs</w:t>
      </w:r>
      <w:r w:rsidR="00240285">
        <w:rPr>
          <w:rFonts w:ascii="Times New Roman" w:eastAsia="Times New Roman"/>
          <w:sz w:val="12"/>
        </w:rPr>
        <w:t>umstellungen erforderlich sind.</w:t>
      </w:r>
    </w:p>
    <w:p w:rsidR="00960A56" w:rsidRPr="00240285" w:rsidRDefault="00960A56" w:rsidP="00240285">
      <w:pPr>
        <w:tabs>
          <w:tab w:val="left" w:pos="210"/>
        </w:tabs>
        <w:spacing w:beforeLines="20" w:before="49" w:afterLines="20" w:after="49" w:line="120" w:lineRule="exact"/>
        <w:jc w:val="center"/>
        <w:rPr>
          <w:rFonts w:ascii="Times New Roman" w:eastAsia="Times New Roman"/>
          <w:b/>
          <w:sz w:val="12"/>
        </w:rPr>
      </w:pPr>
      <w:r w:rsidRPr="00240285">
        <w:rPr>
          <w:rFonts w:ascii="Times New Roman" w:eastAsia="Times New Roman"/>
          <w:b/>
          <w:sz w:val="12"/>
          <w:highlight w:val="lightGray"/>
        </w:rPr>
        <w:t>TESTPRINZIP</w:t>
      </w:r>
    </w:p>
    <w:p w:rsidR="00960A56" w:rsidRPr="00240285" w:rsidRDefault="00960A56" w:rsidP="00240285">
      <w:pPr>
        <w:tabs>
          <w:tab w:val="left" w:pos="210"/>
        </w:tabs>
        <w:spacing w:beforeLines="20" w:before="49" w:afterLines="20" w:after="49" w:line="120" w:lineRule="exact"/>
        <w:rPr>
          <w:rFonts w:ascii="Times New Roman" w:eastAsia="Times New Roman"/>
          <w:sz w:val="12"/>
        </w:rPr>
      </w:pPr>
      <w:r w:rsidRPr="00240285">
        <w:rPr>
          <w:rFonts w:ascii="Times New Roman" w:eastAsia="Times New Roman"/>
          <w:sz w:val="12"/>
        </w:rPr>
        <w:t>Das FOB Schnelltestgerät (Stuhl) weist menschliches Hämoglobin über die visuelle Interpretation einer Farbreaktion auf dem Teststreifen nach. Anti-menschliche-Hämoglobin-Antikörper sind im Testbereich der Membran fixiert. Während des Tests reagiert die Probe mit farbmarkierten Anti-Hämoglobin-Antikörpern, die auf dem Probenpad vorgelagert sind. Das Gemisch wandert anschließend durch kapillare Wirkung entlang der Membran und reagiert mit den dort befindlich</w:t>
      </w:r>
      <w:r w:rsidR="00240285" w:rsidRPr="00240285">
        <w:rPr>
          <w:rFonts w:ascii="Times New Roman" w:eastAsia="Times New Roman"/>
          <w:sz w:val="12"/>
        </w:rPr>
        <w:t xml:space="preserve">en Reagenzien. </w:t>
      </w:r>
      <w:r w:rsidRPr="00240285">
        <w:rPr>
          <w:rFonts w:ascii="Times New Roman" w:eastAsia="Times New Roman"/>
          <w:sz w:val="12"/>
        </w:rPr>
        <w:t>Ist genügend menschliches Hämoglobin in der Probe vorhanden, bildet sich im Testbereich ein farbiger Streifen (positives Ergebnis). Bleibt er aus, ist das Ergebnis negativ. Ein Farbstreifen im Kontrollbereich dient als interne Kontrolle und bestätigt</w:t>
      </w:r>
      <w:r w:rsidR="00240285">
        <w:rPr>
          <w:rFonts w:ascii="Times New Roman" w:eastAsia="Times New Roman"/>
          <w:sz w:val="12"/>
        </w:rPr>
        <w:t xml:space="preserve"> die korrekte Testdurchführung.</w:t>
      </w:r>
    </w:p>
    <w:p w:rsidR="00960A56" w:rsidRPr="00240285" w:rsidRDefault="00960A56" w:rsidP="00240285">
      <w:pPr>
        <w:tabs>
          <w:tab w:val="left" w:pos="210"/>
        </w:tabs>
        <w:spacing w:beforeLines="20" w:before="49" w:afterLines="20" w:after="49" w:line="120" w:lineRule="exact"/>
        <w:jc w:val="center"/>
        <w:rPr>
          <w:rFonts w:ascii="Times New Roman" w:eastAsia="Times New Roman"/>
          <w:b/>
          <w:sz w:val="12"/>
        </w:rPr>
      </w:pPr>
      <w:r w:rsidRPr="00240285">
        <w:rPr>
          <w:rFonts w:ascii="Times New Roman" w:eastAsia="Times New Roman"/>
          <w:b/>
          <w:sz w:val="12"/>
          <w:highlight w:val="lightGray"/>
        </w:rPr>
        <w:t>MATERIALIEN</w:t>
      </w:r>
    </w:p>
    <w:p w:rsidR="00960A56" w:rsidRPr="00240285" w:rsidRDefault="00960A56" w:rsidP="00240285">
      <w:pPr>
        <w:tabs>
          <w:tab w:val="left" w:pos="210"/>
        </w:tabs>
        <w:spacing w:beforeLines="20" w:before="49" w:afterLines="20" w:after="49" w:line="120" w:lineRule="exact"/>
        <w:rPr>
          <w:rFonts w:ascii="Times New Roman" w:eastAsia="Times New Roman"/>
          <w:sz w:val="12"/>
        </w:rPr>
      </w:pPr>
      <w:r w:rsidRPr="00240285">
        <w:rPr>
          <w:rFonts w:ascii="Times New Roman" w:eastAsia="Times New Roman"/>
          <w:sz w:val="12"/>
        </w:rPr>
        <w:t>Mitgelieferte Materialien</w:t>
      </w:r>
    </w:p>
    <w:p w:rsidR="00960A56" w:rsidRPr="00240285" w:rsidRDefault="00960A56" w:rsidP="00240285">
      <w:pPr>
        <w:tabs>
          <w:tab w:val="left" w:pos="210"/>
        </w:tabs>
        <w:spacing w:beforeLines="20" w:before="49" w:afterLines="20" w:after="49" w:line="120" w:lineRule="exact"/>
        <w:ind w:left="360"/>
        <w:rPr>
          <w:rFonts w:ascii="Times New Roman" w:eastAsia="Times New Roman"/>
          <w:sz w:val="12"/>
        </w:rPr>
      </w:pPr>
      <w:r w:rsidRPr="00240285">
        <w:rPr>
          <w:rFonts w:ascii="Times New Roman" w:eastAsia="Times New Roman"/>
          <w:sz w:val="12"/>
        </w:rPr>
        <w:t>• Testkassetten</w:t>
      </w:r>
    </w:p>
    <w:p w:rsidR="00960A56" w:rsidRPr="00240285" w:rsidRDefault="00960A56" w:rsidP="00240285">
      <w:pPr>
        <w:tabs>
          <w:tab w:val="left" w:pos="210"/>
        </w:tabs>
        <w:spacing w:beforeLines="20" w:before="49" w:afterLines="20" w:after="49" w:line="120" w:lineRule="exact"/>
        <w:ind w:left="360"/>
        <w:rPr>
          <w:rFonts w:ascii="Times New Roman" w:eastAsia="Times New Roman"/>
          <w:sz w:val="12"/>
        </w:rPr>
      </w:pPr>
      <w:r w:rsidRPr="00240285">
        <w:rPr>
          <w:rFonts w:ascii="Times New Roman" w:eastAsia="Times New Roman"/>
          <w:sz w:val="12"/>
        </w:rPr>
        <w:t>• Probenverdünnungsröhrchen mit Puffer</w:t>
      </w:r>
    </w:p>
    <w:p w:rsidR="00960A56" w:rsidRPr="00240285" w:rsidRDefault="00960A56" w:rsidP="00240285">
      <w:pPr>
        <w:tabs>
          <w:tab w:val="left" w:pos="210"/>
        </w:tabs>
        <w:spacing w:beforeLines="20" w:before="49" w:afterLines="20" w:after="49" w:line="120" w:lineRule="exact"/>
        <w:ind w:left="360"/>
        <w:rPr>
          <w:rFonts w:ascii="Times New Roman" w:eastAsia="Times New Roman"/>
          <w:sz w:val="12"/>
        </w:rPr>
      </w:pPr>
      <w:r w:rsidRPr="00240285">
        <w:rPr>
          <w:rFonts w:ascii="Times New Roman" w:eastAsia="Times New Roman"/>
          <w:sz w:val="12"/>
        </w:rPr>
        <w:t>• Packungsbeilage</w:t>
      </w:r>
    </w:p>
    <w:p w:rsidR="00960A56" w:rsidRPr="00240285" w:rsidRDefault="00960A56" w:rsidP="00240285">
      <w:pPr>
        <w:tabs>
          <w:tab w:val="left" w:pos="210"/>
        </w:tabs>
        <w:spacing w:beforeLines="20" w:before="49" w:afterLines="20" w:after="49" w:line="120" w:lineRule="exact"/>
        <w:rPr>
          <w:rFonts w:ascii="Times New Roman" w:eastAsia="Times New Roman"/>
          <w:sz w:val="12"/>
        </w:rPr>
      </w:pPr>
      <w:r w:rsidRPr="00240285">
        <w:rPr>
          <w:rFonts w:ascii="Times New Roman" w:eastAsia="Times New Roman"/>
          <w:sz w:val="12"/>
        </w:rPr>
        <w:t>Benötigte, aber nicht mitgelieferte Materialien</w:t>
      </w:r>
    </w:p>
    <w:p w:rsidR="00960A56" w:rsidRPr="00240285" w:rsidRDefault="00960A56" w:rsidP="00240285">
      <w:pPr>
        <w:tabs>
          <w:tab w:val="left" w:pos="210"/>
        </w:tabs>
        <w:spacing w:beforeLines="20" w:before="49" w:afterLines="20" w:after="49" w:line="120" w:lineRule="exact"/>
        <w:ind w:left="360"/>
        <w:rPr>
          <w:rFonts w:ascii="Times New Roman" w:eastAsia="Times New Roman"/>
          <w:sz w:val="12"/>
        </w:rPr>
      </w:pPr>
      <w:r w:rsidRPr="00240285">
        <w:rPr>
          <w:rFonts w:ascii="Times New Roman" w:eastAsia="Times New Roman"/>
          <w:sz w:val="12"/>
        </w:rPr>
        <w:t>• Timer</w:t>
      </w:r>
    </w:p>
    <w:p w:rsidR="00960A56" w:rsidRPr="00240285" w:rsidRDefault="00960A56" w:rsidP="00240285">
      <w:pPr>
        <w:tabs>
          <w:tab w:val="left" w:pos="210"/>
        </w:tabs>
        <w:spacing w:beforeLines="20" w:before="49" w:afterLines="20" w:after="49" w:line="120" w:lineRule="exact"/>
        <w:ind w:left="360"/>
        <w:rPr>
          <w:rFonts w:ascii="Times New Roman" w:eastAsia="Times New Roman"/>
          <w:sz w:val="12"/>
        </w:rPr>
      </w:pPr>
      <w:r w:rsidRPr="00240285">
        <w:rPr>
          <w:rFonts w:ascii="Times New Roman" w:eastAsia="Times New Roman"/>
          <w:sz w:val="12"/>
        </w:rPr>
        <w:t>• Behälter zur Probenentnahme</w:t>
      </w:r>
    </w:p>
    <w:p w:rsidR="00960A56" w:rsidRPr="00240285" w:rsidRDefault="00960A56" w:rsidP="00240285">
      <w:pPr>
        <w:tabs>
          <w:tab w:val="left" w:pos="210"/>
        </w:tabs>
        <w:spacing w:beforeLines="20" w:before="49" w:afterLines="20" w:after="49" w:line="120" w:lineRule="exact"/>
        <w:jc w:val="center"/>
        <w:rPr>
          <w:rFonts w:ascii="Times New Roman" w:eastAsia="Times New Roman"/>
          <w:b/>
          <w:sz w:val="12"/>
        </w:rPr>
      </w:pPr>
      <w:r w:rsidRPr="00240285">
        <w:rPr>
          <w:rFonts w:ascii="Times New Roman" w:eastAsia="Times New Roman"/>
          <w:b/>
          <w:sz w:val="12"/>
          <w:highlight w:val="lightGray"/>
        </w:rPr>
        <w:t>VORSICHTSMASSNAHMEN</w:t>
      </w:r>
    </w:p>
    <w:p w:rsidR="00960A56" w:rsidRPr="00240285" w:rsidRDefault="00960A56" w:rsidP="00240285">
      <w:pPr>
        <w:tabs>
          <w:tab w:val="left" w:pos="210"/>
        </w:tabs>
        <w:spacing w:beforeLines="20" w:before="49" w:afterLines="20" w:after="49" w:line="120" w:lineRule="exact"/>
        <w:rPr>
          <w:rFonts w:ascii="Times New Roman" w:eastAsia="Times New Roman"/>
          <w:sz w:val="12"/>
        </w:rPr>
      </w:pPr>
      <w:r w:rsidRPr="00240285">
        <w:rPr>
          <w:rFonts w:ascii="Times New Roman" w:eastAsia="Times New Roman"/>
          <w:sz w:val="12"/>
        </w:rPr>
        <w:t>• Nicht nach Ablauf des Verfallsdatums verwenden. Bei beschädigter Folienverpackung nicht benutzen. Nur zum einmaligen Gebrauch.</w:t>
      </w:r>
    </w:p>
    <w:p w:rsidR="00960A56" w:rsidRPr="00240285" w:rsidRDefault="00960A56" w:rsidP="00240285">
      <w:pPr>
        <w:tabs>
          <w:tab w:val="left" w:pos="210"/>
        </w:tabs>
        <w:spacing w:beforeLines="20" w:before="49" w:afterLines="20" w:after="49" w:line="120" w:lineRule="exact"/>
        <w:rPr>
          <w:rFonts w:ascii="Times New Roman" w:eastAsia="Times New Roman"/>
          <w:sz w:val="12"/>
        </w:rPr>
      </w:pPr>
      <w:r w:rsidRPr="00240285">
        <w:rPr>
          <w:rFonts w:ascii="Times New Roman" w:eastAsia="Times New Roman"/>
          <w:sz w:val="12"/>
        </w:rPr>
        <w:t>• Dieses Kit enthält Materialien tierischen Ursprungs, die potenziell infektiös sein können; entsprechende Vorsicht ist erforderlich.</w:t>
      </w:r>
    </w:p>
    <w:p w:rsidR="00960A56" w:rsidRPr="00240285" w:rsidRDefault="00960A56" w:rsidP="00240285">
      <w:pPr>
        <w:tabs>
          <w:tab w:val="left" w:pos="210"/>
        </w:tabs>
        <w:spacing w:beforeLines="20" w:before="49" w:afterLines="20" w:after="49" w:line="120" w:lineRule="exact"/>
        <w:rPr>
          <w:rFonts w:ascii="Times New Roman" w:eastAsia="Times New Roman"/>
          <w:sz w:val="12"/>
        </w:rPr>
      </w:pPr>
      <w:r w:rsidRPr="00240285">
        <w:rPr>
          <w:rFonts w:ascii="Times New Roman" w:eastAsia="Times New Roman"/>
          <w:sz w:val="12"/>
        </w:rPr>
        <w:t>• Kreuzkontamination vermeiden – für jede Probe einen neuen Behälter verwenden.</w:t>
      </w:r>
    </w:p>
    <w:p w:rsidR="00960A56" w:rsidRPr="00240285" w:rsidRDefault="00960A56" w:rsidP="00240285">
      <w:pPr>
        <w:tabs>
          <w:tab w:val="left" w:pos="210"/>
        </w:tabs>
        <w:spacing w:beforeLines="20" w:before="49" w:afterLines="20" w:after="49" w:line="120" w:lineRule="exact"/>
        <w:rPr>
          <w:rFonts w:ascii="Times New Roman" w:eastAsia="Times New Roman"/>
          <w:sz w:val="12"/>
        </w:rPr>
      </w:pPr>
      <w:r w:rsidRPr="00240285">
        <w:rPr>
          <w:rFonts w:ascii="Times New Roman" w:eastAsia="Times New Roman"/>
          <w:sz w:val="12"/>
        </w:rPr>
        <w:t>• Anleitung vollständig lesen, bevor der Test durchgeführt wird.</w:t>
      </w:r>
    </w:p>
    <w:p w:rsidR="00960A56" w:rsidRPr="00240285" w:rsidRDefault="00960A56" w:rsidP="00240285">
      <w:pPr>
        <w:tabs>
          <w:tab w:val="left" w:pos="210"/>
        </w:tabs>
        <w:spacing w:beforeLines="20" w:before="49" w:afterLines="20" w:after="49" w:line="120" w:lineRule="exact"/>
        <w:rPr>
          <w:rFonts w:ascii="Times New Roman" w:eastAsia="Times New Roman"/>
          <w:sz w:val="12"/>
        </w:rPr>
      </w:pPr>
      <w:r w:rsidRPr="00240285">
        <w:rPr>
          <w:rFonts w:ascii="Times New Roman" w:eastAsia="Times New Roman"/>
          <w:sz w:val="12"/>
        </w:rPr>
        <w:t>• In Bereichen mit Probenkontakt nicht essen, trinken oder rauchen. Proben stets wie potenziell infektiös behandeln. Geeignete Schutzkleidung tragen.</w:t>
      </w:r>
    </w:p>
    <w:p w:rsidR="00960A56" w:rsidRPr="00240285" w:rsidRDefault="00960A56" w:rsidP="00240285">
      <w:pPr>
        <w:tabs>
          <w:tab w:val="left" w:pos="210"/>
        </w:tabs>
        <w:spacing w:beforeLines="20" w:before="49" w:afterLines="20" w:after="49" w:line="120" w:lineRule="exact"/>
        <w:rPr>
          <w:rFonts w:ascii="Times New Roman" w:eastAsia="Times New Roman"/>
          <w:sz w:val="12"/>
        </w:rPr>
      </w:pPr>
      <w:r w:rsidRPr="00240285">
        <w:rPr>
          <w:rFonts w:ascii="Times New Roman" w:eastAsia="Times New Roman"/>
          <w:sz w:val="12"/>
        </w:rPr>
        <w:t>• Der Probenverdünnungspuffer enthält Natriumazid, das mit Leitungen reagieren kann. Beim Entsorgen gründlich mit Wasser nachspülen.</w:t>
      </w:r>
    </w:p>
    <w:p w:rsidR="00960A56" w:rsidRPr="00240285" w:rsidRDefault="00960A56" w:rsidP="00240285">
      <w:pPr>
        <w:tabs>
          <w:tab w:val="left" w:pos="210"/>
        </w:tabs>
        <w:spacing w:beforeLines="20" w:before="49" w:afterLines="20" w:after="49" w:line="120" w:lineRule="exact"/>
        <w:rPr>
          <w:rFonts w:ascii="Times New Roman" w:eastAsia="Times New Roman"/>
          <w:sz w:val="12"/>
        </w:rPr>
      </w:pPr>
      <w:r w:rsidRPr="00240285">
        <w:rPr>
          <w:rFonts w:ascii="Times New Roman" w:eastAsia="Times New Roman"/>
          <w:sz w:val="12"/>
        </w:rPr>
        <w:t>• Keine Reagenzien unterschiedlicher Chargen mischen.</w:t>
      </w:r>
    </w:p>
    <w:p w:rsidR="00960A56" w:rsidRPr="00240285" w:rsidRDefault="00960A56" w:rsidP="00240285">
      <w:pPr>
        <w:tabs>
          <w:tab w:val="left" w:pos="210"/>
        </w:tabs>
        <w:spacing w:beforeLines="20" w:before="49" w:afterLines="20" w:after="49" w:line="120" w:lineRule="exact"/>
        <w:rPr>
          <w:rFonts w:ascii="Times New Roman" w:eastAsia="Times New Roman"/>
          <w:sz w:val="12"/>
        </w:rPr>
      </w:pPr>
      <w:r w:rsidRPr="00240285">
        <w:rPr>
          <w:rFonts w:ascii="Times New Roman" w:eastAsia="Times New Roman"/>
          <w:sz w:val="12"/>
        </w:rPr>
        <w:t>• Feuchtigkeit und Temperatur können die Ergebnisse beeinflussen.</w:t>
      </w:r>
    </w:p>
    <w:p w:rsidR="00586A9B" w:rsidRPr="00240285" w:rsidRDefault="00960A56" w:rsidP="00240285">
      <w:pPr>
        <w:tabs>
          <w:tab w:val="left" w:pos="210"/>
          <w:tab w:val="left" w:pos="360"/>
        </w:tabs>
        <w:spacing w:beforeLines="20" w:before="49" w:afterLines="20" w:after="49" w:line="120" w:lineRule="exact"/>
        <w:rPr>
          <w:rFonts w:ascii="Times New Roman"/>
          <w:sz w:val="12"/>
          <w:szCs w:val="12"/>
        </w:rPr>
      </w:pPr>
      <w:r w:rsidRPr="00240285">
        <w:rPr>
          <w:rFonts w:ascii="Times New Roman" w:eastAsia="Times New Roman"/>
          <w:sz w:val="12"/>
        </w:rPr>
        <w:t>• Verwendete Materialien gemäß lokalen Vorschriften entsorgen.</w:t>
      </w:r>
    </w:p>
    <w:p w:rsidR="00240285" w:rsidRDefault="00240285" w:rsidP="00240285">
      <w:pPr>
        <w:overflowPunct w:val="0"/>
        <w:autoSpaceDE w:val="0"/>
        <w:autoSpaceDN w:val="0"/>
        <w:adjustRightInd w:val="0"/>
        <w:spacing w:afterLines="20" w:after="49" w:line="130" w:lineRule="exact"/>
        <w:ind w:left="241" w:hangingChars="200" w:hanging="241"/>
        <w:jc w:val="center"/>
        <w:rPr>
          <w:rFonts w:ascii="Times New Roman" w:eastAsia="SimSun"/>
          <w:b/>
          <w:sz w:val="12"/>
          <w:lang w:val="hu-HU"/>
        </w:rPr>
      </w:pPr>
      <w:r w:rsidRPr="00240285">
        <w:rPr>
          <w:rFonts w:ascii="Times New Roman" w:eastAsia="SimSun"/>
          <w:b/>
          <w:bCs/>
          <w:sz w:val="12"/>
          <w:highlight w:val="lightGray"/>
          <w:lang w:val="hu-HU"/>
        </w:rPr>
        <w:t>LAGERUNG UND STABILITÄT</w:t>
      </w:r>
    </w:p>
    <w:p w:rsidR="00240285" w:rsidRPr="00240285" w:rsidRDefault="00240285" w:rsidP="00240285">
      <w:pPr>
        <w:overflowPunct w:val="0"/>
        <w:autoSpaceDE w:val="0"/>
        <w:autoSpaceDN w:val="0"/>
        <w:adjustRightInd w:val="0"/>
        <w:spacing w:afterLines="20" w:after="49" w:line="130" w:lineRule="exact"/>
        <w:ind w:left="240" w:hangingChars="200" w:hanging="240"/>
        <w:rPr>
          <w:rFonts w:ascii="Times New Roman" w:eastAsia="SimSun"/>
          <w:sz w:val="12"/>
          <w:lang w:val="hu-HU"/>
        </w:rPr>
      </w:pPr>
      <w:r w:rsidRPr="00240285">
        <w:rPr>
          <w:rFonts w:ascii="Times New Roman" w:eastAsia="SimSun"/>
          <w:sz w:val="12"/>
          <w:lang w:val="hu-HU"/>
        </w:rPr>
        <w:t>• Das Kit muss bei 2–30°C gelagert werden, bis zum auf dem versiegelten Beutel angegebenen Verfallsdatum.</w:t>
      </w:r>
    </w:p>
    <w:p w:rsidR="00240285" w:rsidRPr="00240285" w:rsidRDefault="00240285" w:rsidP="00240285">
      <w:pPr>
        <w:overflowPunct w:val="0"/>
        <w:autoSpaceDE w:val="0"/>
        <w:autoSpaceDN w:val="0"/>
        <w:adjustRightInd w:val="0"/>
        <w:spacing w:afterLines="20" w:after="49" w:line="130" w:lineRule="exact"/>
        <w:ind w:left="240" w:hangingChars="200" w:hanging="240"/>
        <w:rPr>
          <w:rFonts w:ascii="Times New Roman" w:eastAsia="SimSun"/>
          <w:sz w:val="12"/>
          <w:lang w:val="hu-HU"/>
        </w:rPr>
      </w:pPr>
      <w:r w:rsidRPr="00240285">
        <w:rPr>
          <w:rFonts w:ascii="Times New Roman" w:eastAsia="SimSun"/>
          <w:sz w:val="12"/>
          <w:lang w:val="hu-HU"/>
        </w:rPr>
        <w:t>• Der Test darf erst unmittelbar vor der Anwendung aus dem versiegelten Beutel entnommen werden.</w:t>
      </w:r>
    </w:p>
    <w:p w:rsidR="00240285" w:rsidRPr="00240285" w:rsidRDefault="00240285" w:rsidP="00240285">
      <w:pPr>
        <w:overflowPunct w:val="0"/>
        <w:autoSpaceDE w:val="0"/>
        <w:autoSpaceDN w:val="0"/>
        <w:adjustRightInd w:val="0"/>
        <w:spacing w:afterLines="20" w:after="49" w:line="130" w:lineRule="exact"/>
        <w:ind w:left="240" w:hangingChars="200" w:hanging="240"/>
        <w:rPr>
          <w:rFonts w:ascii="Times New Roman" w:eastAsia="SimSun"/>
          <w:sz w:val="12"/>
          <w:lang w:val="hu-HU"/>
        </w:rPr>
      </w:pPr>
      <w:r w:rsidRPr="00240285">
        <w:rPr>
          <w:rFonts w:ascii="Times New Roman" w:eastAsia="SimSun"/>
          <w:sz w:val="12"/>
          <w:lang w:val="hu-HU"/>
        </w:rPr>
        <w:t>• Nicht einfrieren.</w:t>
      </w:r>
    </w:p>
    <w:p w:rsidR="00240285" w:rsidRPr="00240285" w:rsidRDefault="00240285" w:rsidP="00240285">
      <w:pPr>
        <w:overflowPunct w:val="0"/>
        <w:autoSpaceDE w:val="0"/>
        <w:autoSpaceDN w:val="0"/>
        <w:adjustRightInd w:val="0"/>
        <w:spacing w:afterLines="20" w:after="49" w:line="130" w:lineRule="exact"/>
        <w:ind w:left="240" w:hangingChars="200" w:hanging="240"/>
        <w:rPr>
          <w:rFonts w:ascii="Times New Roman" w:eastAsia="SimSun"/>
          <w:sz w:val="12"/>
          <w:lang w:val="hu-HU"/>
        </w:rPr>
      </w:pPr>
      <w:r w:rsidRPr="00240285">
        <w:rPr>
          <w:rFonts w:ascii="Times New Roman" w:eastAsia="SimSun"/>
          <w:sz w:val="12"/>
          <w:lang w:val="hu-HU"/>
        </w:rPr>
        <w:t>• Die Komponenten des Kits müssen vor Kontamination geschützt werden. Nicht verwenden bei. Anzeichen mikrobieller Verunreinigung oder Ausfällungen. Eine biologische Kontamination von Pipettierhilfen, Behältern oder Reagenzien kann zu falschen Ergebnissen führen.</w:t>
      </w:r>
    </w:p>
    <w:p w:rsidR="00240285" w:rsidRDefault="00240285" w:rsidP="00240285">
      <w:pPr>
        <w:overflowPunct w:val="0"/>
        <w:autoSpaceDE w:val="0"/>
        <w:autoSpaceDN w:val="0"/>
        <w:adjustRightInd w:val="0"/>
        <w:spacing w:afterLines="20" w:after="49" w:line="130" w:lineRule="exact"/>
        <w:ind w:left="241" w:hangingChars="200" w:hanging="241"/>
        <w:jc w:val="center"/>
        <w:rPr>
          <w:rFonts w:ascii="Times New Roman" w:eastAsia="SimSun"/>
          <w:b/>
          <w:sz w:val="12"/>
          <w:lang w:val="hu-HU"/>
        </w:rPr>
      </w:pPr>
      <w:r w:rsidRPr="00240285">
        <w:rPr>
          <w:rFonts w:ascii="Times New Roman" w:eastAsia="SimSun"/>
          <w:b/>
          <w:bCs/>
          <w:sz w:val="12"/>
          <w:highlight w:val="lightGray"/>
          <w:lang w:val="hu-HU"/>
        </w:rPr>
        <w:t xml:space="preserve">PROBENENTNAHME UND </w:t>
      </w:r>
      <w:r>
        <w:rPr>
          <w:rFonts w:ascii="Times New Roman" w:eastAsia="SimSun"/>
          <w:b/>
          <w:bCs/>
          <w:sz w:val="12"/>
          <w:highlight w:val="lightGray"/>
          <w:lang w:val="hu-HU"/>
        </w:rPr>
        <w:t>–</w:t>
      </w:r>
      <w:r w:rsidRPr="00240285">
        <w:rPr>
          <w:rFonts w:ascii="Times New Roman" w:eastAsia="SimSun"/>
          <w:b/>
          <w:bCs/>
          <w:sz w:val="12"/>
          <w:highlight w:val="lightGray"/>
          <w:lang w:val="hu-HU"/>
        </w:rPr>
        <w:t>LAGERUNG</w:t>
      </w:r>
    </w:p>
    <w:p w:rsidR="00240285" w:rsidRPr="00240285" w:rsidRDefault="00240285" w:rsidP="00240285">
      <w:pPr>
        <w:overflowPunct w:val="0"/>
        <w:autoSpaceDE w:val="0"/>
        <w:autoSpaceDN w:val="0"/>
        <w:adjustRightInd w:val="0"/>
        <w:spacing w:afterLines="20" w:after="49" w:line="130" w:lineRule="exact"/>
        <w:ind w:left="240" w:hangingChars="200" w:hanging="240"/>
        <w:rPr>
          <w:rFonts w:ascii="Times New Roman" w:eastAsia="SimSun"/>
          <w:sz w:val="12"/>
          <w:lang w:val="hu-HU"/>
        </w:rPr>
      </w:pPr>
      <w:r w:rsidRPr="00240285">
        <w:rPr>
          <w:rFonts w:ascii="Times New Roman" w:eastAsia="SimSun"/>
          <w:sz w:val="12"/>
          <w:lang w:val="hu-HU"/>
        </w:rPr>
        <w:t xml:space="preserve">• Das </w:t>
      </w:r>
      <w:r w:rsidRPr="00240285">
        <w:rPr>
          <w:rFonts w:ascii="Times New Roman" w:eastAsia="SimSun"/>
          <w:bCs/>
          <w:sz w:val="12"/>
          <w:lang w:val="hu-HU"/>
        </w:rPr>
        <w:t>FOB Schnelltestgerät (Stuhl)</w:t>
      </w:r>
      <w:r w:rsidRPr="00240285">
        <w:rPr>
          <w:rFonts w:ascii="Times New Roman" w:eastAsia="SimSun"/>
          <w:sz w:val="12"/>
          <w:lang w:val="hu-HU"/>
        </w:rPr>
        <w:t xml:space="preserve"> ist ausschließlich für menschliche Stuhlproben bestimmt.</w:t>
      </w:r>
    </w:p>
    <w:p w:rsidR="00240285" w:rsidRPr="00240285" w:rsidRDefault="00240285" w:rsidP="00240285">
      <w:pPr>
        <w:overflowPunct w:val="0"/>
        <w:autoSpaceDE w:val="0"/>
        <w:autoSpaceDN w:val="0"/>
        <w:adjustRightInd w:val="0"/>
        <w:spacing w:afterLines="20" w:after="49" w:line="130" w:lineRule="exact"/>
        <w:ind w:left="240" w:hangingChars="200" w:hanging="240"/>
        <w:rPr>
          <w:rFonts w:ascii="Times New Roman" w:eastAsia="SimSun"/>
          <w:sz w:val="12"/>
          <w:lang w:val="hu-HU"/>
        </w:rPr>
      </w:pPr>
      <w:r w:rsidRPr="00240285">
        <w:rPr>
          <w:rFonts w:ascii="Times New Roman" w:eastAsia="SimSun"/>
          <w:sz w:val="12"/>
          <w:lang w:val="hu-HU"/>
        </w:rPr>
        <w:t>• Patientinnen sollten während oder bis zu 3 Tage nach der Menstruation sowie bei blutenden Hämorrhoiden, Blut im Urin oder starkem Pressen beim Stuhlgang keine Probe entnehmen.</w:t>
      </w:r>
    </w:p>
    <w:p w:rsidR="00240285" w:rsidRPr="00240285" w:rsidRDefault="00240285" w:rsidP="00240285">
      <w:pPr>
        <w:overflowPunct w:val="0"/>
        <w:autoSpaceDE w:val="0"/>
        <w:autoSpaceDN w:val="0"/>
        <w:adjustRightInd w:val="0"/>
        <w:spacing w:afterLines="20" w:after="49" w:line="130" w:lineRule="exact"/>
        <w:ind w:left="240" w:hangingChars="200" w:hanging="240"/>
        <w:rPr>
          <w:rFonts w:ascii="Times New Roman" w:eastAsia="SimSun"/>
          <w:sz w:val="12"/>
          <w:lang w:val="hu-HU"/>
        </w:rPr>
      </w:pPr>
      <w:r w:rsidRPr="00240285">
        <w:rPr>
          <w:rFonts w:ascii="Times New Roman" w:eastAsia="SimSun"/>
          <w:sz w:val="12"/>
          <w:lang w:val="hu-HU"/>
        </w:rPr>
        <w:t>• Alkohol, Aspirin oder andere Medikamente in übermäßigen Mengen können den Magen-Darm-Trakt reizen und okkulte Blutungen verursachen. Diese Substanzen sollten mindestens 48 Stunden vor dem Test abgesetzt werden.</w:t>
      </w:r>
    </w:p>
    <w:p w:rsidR="00240285" w:rsidRPr="00240285" w:rsidRDefault="00240285" w:rsidP="00240285">
      <w:pPr>
        <w:overflowPunct w:val="0"/>
        <w:autoSpaceDE w:val="0"/>
        <w:autoSpaceDN w:val="0"/>
        <w:adjustRightInd w:val="0"/>
        <w:spacing w:afterLines="20" w:after="49" w:line="130" w:lineRule="exact"/>
        <w:ind w:left="240" w:hangingChars="200" w:hanging="240"/>
        <w:rPr>
          <w:rFonts w:ascii="Times New Roman" w:eastAsia="SimSun"/>
          <w:sz w:val="12"/>
          <w:lang w:val="hu-HU"/>
        </w:rPr>
      </w:pPr>
      <w:r w:rsidRPr="00240285">
        <w:rPr>
          <w:rFonts w:ascii="Times New Roman" w:eastAsia="SimSun"/>
          <w:sz w:val="12"/>
          <w:lang w:val="hu-HU"/>
        </w:rPr>
        <w:t>• Es sind keine diätetischen Einschränkungen erforderlich.</w:t>
      </w:r>
    </w:p>
    <w:p w:rsidR="00240285" w:rsidRPr="00240285" w:rsidRDefault="00240285" w:rsidP="00240285">
      <w:pPr>
        <w:overflowPunct w:val="0"/>
        <w:autoSpaceDE w:val="0"/>
        <w:autoSpaceDN w:val="0"/>
        <w:adjustRightInd w:val="0"/>
        <w:spacing w:afterLines="20" w:after="49" w:line="130" w:lineRule="exact"/>
        <w:ind w:left="240" w:hangingChars="200" w:hanging="240"/>
        <w:rPr>
          <w:rFonts w:ascii="Times New Roman" w:eastAsia="SimSun"/>
          <w:sz w:val="12"/>
          <w:lang w:val="hu-HU"/>
        </w:rPr>
      </w:pPr>
      <w:r w:rsidRPr="00240285">
        <w:rPr>
          <w:rFonts w:ascii="Times New Roman" w:eastAsia="SimSun"/>
          <w:sz w:val="12"/>
          <w:lang w:val="hu-HU"/>
        </w:rPr>
        <w:t>• Der Test sollte unmittelbar nach der Probenentnahme durchgeführt werden. Proben nicht über längere Zeit bei Raumtemperatur stehen lassen. Proben können bis zu 72 Stunden bei 2–8°C gelagert werden.</w:t>
      </w:r>
    </w:p>
    <w:p w:rsidR="00240285" w:rsidRPr="00240285" w:rsidRDefault="00240285" w:rsidP="00240285">
      <w:pPr>
        <w:overflowPunct w:val="0"/>
        <w:autoSpaceDE w:val="0"/>
        <w:autoSpaceDN w:val="0"/>
        <w:adjustRightInd w:val="0"/>
        <w:spacing w:afterLines="20" w:after="49" w:line="130" w:lineRule="exact"/>
        <w:ind w:left="240" w:hangingChars="200" w:hanging="240"/>
        <w:rPr>
          <w:rFonts w:ascii="Times New Roman" w:eastAsia="SimSun"/>
          <w:sz w:val="12"/>
          <w:lang w:val="hu-HU"/>
        </w:rPr>
      </w:pPr>
      <w:r w:rsidRPr="00240285">
        <w:rPr>
          <w:rFonts w:ascii="Times New Roman" w:eastAsia="SimSun"/>
          <w:sz w:val="12"/>
          <w:lang w:val="hu-HU"/>
        </w:rPr>
        <w:t>• Die Probe vor Testbeginn auf Raumtemperatur bringen.</w:t>
      </w:r>
    </w:p>
    <w:p w:rsidR="00240285" w:rsidRPr="00240285" w:rsidRDefault="00240285" w:rsidP="00240285">
      <w:pPr>
        <w:overflowPunct w:val="0"/>
        <w:autoSpaceDE w:val="0"/>
        <w:autoSpaceDN w:val="0"/>
        <w:adjustRightInd w:val="0"/>
        <w:spacing w:afterLines="20" w:after="49" w:line="130" w:lineRule="exact"/>
        <w:ind w:left="240" w:hangingChars="200" w:hanging="240"/>
        <w:rPr>
          <w:rFonts w:ascii="Times New Roman" w:eastAsia="SimSun"/>
          <w:sz w:val="12"/>
          <w:lang w:val="hu-HU"/>
        </w:rPr>
      </w:pPr>
      <w:r w:rsidRPr="00240285">
        <w:rPr>
          <w:rFonts w:ascii="Times New Roman" w:eastAsia="SimSun"/>
          <w:sz w:val="12"/>
          <w:lang w:val="hu-HU"/>
        </w:rPr>
        <w:t>• Beim Versand der Proben müssen alle geltenden Vorschriften für den Transport ätiologischer Agenzien eingehalten werden.</w:t>
      </w:r>
    </w:p>
    <w:p w:rsidR="00E54674" w:rsidRDefault="00E54674" w:rsidP="002270E9">
      <w:pPr>
        <w:overflowPunct w:val="0"/>
        <w:autoSpaceDE w:val="0"/>
        <w:autoSpaceDN w:val="0"/>
        <w:adjustRightInd w:val="0"/>
        <w:spacing w:afterLines="20" w:after="49" w:line="130" w:lineRule="exact"/>
        <w:rPr>
          <w:rFonts w:ascii="Times New Roman" w:eastAsia="SimSun"/>
          <w:b/>
          <w:bCs/>
          <w:sz w:val="12"/>
          <w:highlight w:val="lightGray"/>
          <w:lang w:val="hu-HU"/>
        </w:rPr>
      </w:pPr>
    </w:p>
    <w:p w:rsidR="00240285" w:rsidRDefault="00240285" w:rsidP="00240285">
      <w:pPr>
        <w:overflowPunct w:val="0"/>
        <w:autoSpaceDE w:val="0"/>
        <w:autoSpaceDN w:val="0"/>
        <w:adjustRightInd w:val="0"/>
        <w:spacing w:afterLines="20" w:after="49" w:line="130" w:lineRule="exact"/>
        <w:ind w:left="241" w:hangingChars="200" w:hanging="241"/>
        <w:jc w:val="center"/>
        <w:rPr>
          <w:rFonts w:ascii="Times New Roman" w:eastAsia="SimSun"/>
          <w:b/>
          <w:sz w:val="12"/>
          <w:lang w:val="hu-HU"/>
        </w:rPr>
      </w:pPr>
      <w:r w:rsidRPr="00240285">
        <w:rPr>
          <w:rFonts w:ascii="Times New Roman" w:eastAsia="SimSun"/>
          <w:b/>
          <w:bCs/>
          <w:sz w:val="12"/>
          <w:highlight w:val="lightGray"/>
          <w:lang w:val="hu-HU"/>
        </w:rPr>
        <w:t>TESTDURCHFÜHRUNG</w:t>
      </w:r>
    </w:p>
    <w:p w:rsidR="00240285" w:rsidRPr="00240285" w:rsidRDefault="00240285" w:rsidP="00240285">
      <w:pPr>
        <w:overflowPunct w:val="0"/>
        <w:autoSpaceDE w:val="0"/>
        <w:autoSpaceDN w:val="0"/>
        <w:adjustRightInd w:val="0"/>
        <w:spacing w:afterLines="20" w:after="49" w:line="130" w:lineRule="exact"/>
        <w:ind w:left="240" w:hangingChars="200" w:hanging="240"/>
        <w:rPr>
          <w:rFonts w:ascii="Times New Roman" w:eastAsia="SimSun"/>
          <w:sz w:val="12"/>
          <w:lang w:val="hu-HU"/>
        </w:rPr>
      </w:pPr>
      <w:r w:rsidRPr="00240285">
        <w:rPr>
          <w:rFonts w:ascii="Times New Roman" w:eastAsia="SimSun"/>
          <w:sz w:val="12"/>
          <w:lang w:val="hu-HU"/>
        </w:rPr>
        <w:t>Vor Testbeginn Testkassetten, Proben, Puffer und/oder Kontrollen auf Raumtemperatur (15–30°C) bringen.</w:t>
      </w:r>
    </w:p>
    <w:p w:rsidR="00240285" w:rsidRPr="007930F2" w:rsidRDefault="00240285" w:rsidP="00240285">
      <w:pPr>
        <w:overflowPunct w:val="0"/>
        <w:autoSpaceDE w:val="0"/>
        <w:autoSpaceDN w:val="0"/>
        <w:adjustRightInd w:val="0"/>
        <w:spacing w:afterLines="20" w:after="49" w:line="130" w:lineRule="exact"/>
        <w:ind w:left="241" w:hangingChars="200" w:hanging="241"/>
        <w:rPr>
          <w:rFonts w:ascii="Times New Roman" w:eastAsia="SimSun"/>
          <w:b/>
          <w:sz w:val="12"/>
          <w:lang w:val="hu-HU"/>
        </w:rPr>
      </w:pPr>
      <w:r w:rsidRPr="007930F2">
        <w:rPr>
          <w:rFonts w:ascii="Times New Roman" w:eastAsia="SimSun"/>
          <w:b/>
          <w:bCs/>
          <w:sz w:val="12"/>
          <w:lang w:val="hu-HU"/>
        </w:rPr>
        <w:t>1. Probenentnahme und Vorbehandlung:</w:t>
      </w:r>
    </w:p>
    <w:p w:rsidR="00240285" w:rsidRPr="00240285" w:rsidRDefault="00240285" w:rsidP="00240285">
      <w:pPr>
        <w:numPr>
          <w:ilvl w:val="0"/>
          <w:numId w:val="10"/>
        </w:numPr>
        <w:overflowPunct w:val="0"/>
        <w:autoSpaceDE w:val="0"/>
        <w:autoSpaceDN w:val="0"/>
        <w:adjustRightInd w:val="0"/>
        <w:spacing w:afterLines="20" w:after="49" w:line="130" w:lineRule="exact"/>
        <w:ind w:left="240" w:hangingChars="200" w:hanging="240"/>
        <w:rPr>
          <w:rFonts w:ascii="Times New Roman" w:eastAsia="SimSun"/>
          <w:sz w:val="12"/>
          <w:lang w:val="hu-HU"/>
        </w:rPr>
      </w:pPr>
      <w:r w:rsidRPr="00240285">
        <w:rPr>
          <w:rFonts w:ascii="Times New Roman" w:eastAsia="SimSun"/>
          <w:sz w:val="12"/>
          <w:lang w:val="hu-HU"/>
        </w:rPr>
        <w:t>Den Deckel des Probenverdünnungsröhrchens abschrauben und den Applikator herausnehmen, ohne Lösung zu verschütten. Die Probe aufnehmen, indem der Applikatorstab an mindestens 3 verschiedenen Stellen in den Stuhl eingeführt wird.</w:t>
      </w:r>
    </w:p>
    <w:p w:rsidR="00240285" w:rsidRPr="00240285" w:rsidRDefault="00240285" w:rsidP="00240285">
      <w:pPr>
        <w:numPr>
          <w:ilvl w:val="0"/>
          <w:numId w:val="10"/>
        </w:numPr>
        <w:overflowPunct w:val="0"/>
        <w:autoSpaceDE w:val="0"/>
        <w:autoSpaceDN w:val="0"/>
        <w:adjustRightInd w:val="0"/>
        <w:spacing w:afterLines="20" w:after="49" w:line="130" w:lineRule="exact"/>
        <w:ind w:left="240" w:hangingChars="200" w:hanging="240"/>
        <w:rPr>
          <w:rFonts w:ascii="Times New Roman" w:eastAsia="SimSun"/>
          <w:sz w:val="12"/>
          <w:lang w:val="hu-HU"/>
        </w:rPr>
      </w:pPr>
      <w:r w:rsidRPr="00240285">
        <w:rPr>
          <w:rFonts w:ascii="Times New Roman" w:eastAsia="SimSun"/>
          <w:sz w:val="12"/>
          <w:lang w:val="hu-HU"/>
        </w:rPr>
        <w:t>Den Applikator wieder in das Röhrchen einsetzen und den Deckel fest verschrauben, ohne die Spitze zu beschädigen.</w:t>
      </w:r>
    </w:p>
    <w:p w:rsidR="00240285" w:rsidRPr="00240285" w:rsidRDefault="00240285" w:rsidP="00240285">
      <w:pPr>
        <w:numPr>
          <w:ilvl w:val="0"/>
          <w:numId w:val="10"/>
        </w:numPr>
        <w:overflowPunct w:val="0"/>
        <w:autoSpaceDE w:val="0"/>
        <w:autoSpaceDN w:val="0"/>
        <w:adjustRightInd w:val="0"/>
        <w:spacing w:afterLines="20" w:after="49" w:line="130" w:lineRule="exact"/>
        <w:ind w:left="240" w:hangingChars="200" w:hanging="240"/>
        <w:rPr>
          <w:rFonts w:ascii="Times New Roman" w:eastAsia="SimSun"/>
          <w:sz w:val="12"/>
          <w:lang w:val="hu-HU"/>
        </w:rPr>
      </w:pPr>
      <w:r w:rsidRPr="00240285">
        <w:rPr>
          <w:rFonts w:ascii="Times New Roman" w:eastAsia="SimSun"/>
          <w:sz w:val="12"/>
          <w:lang w:val="hu-HU"/>
        </w:rPr>
        <w:t>Das Röhrchen kräftig schütteln, um die Probe vollständig mit dem Extraktionspuffer zu vermischen. Vorbereitete Proben können bis zu 6 Monate bei –20°C gelagert werden, wenn der Test nicht innerhalb von 1 Stunde durchgeführt wird.</w:t>
      </w:r>
    </w:p>
    <w:p w:rsidR="00240285" w:rsidRPr="007930F2" w:rsidRDefault="00240285" w:rsidP="00240285">
      <w:pPr>
        <w:overflowPunct w:val="0"/>
        <w:autoSpaceDE w:val="0"/>
        <w:autoSpaceDN w:val="0"/>
        <w:adjustRightInd w:val="0"/>
        <w:spacing w:afterLines="20" w:after="49" w:line="130" w:lineRule="exact"/>
        <w:ind w:left="241" w:hangingChars="200" w:hanging="241"/>
        <w:rPr>
          <w:rFonts w:ascii="Times New Roman" w:eastAsia="SimSun"/>
          <w:b/>
          <w:sz w:val="12"/>
          <w:lang w:val="hu-HU"/>
        </w:rPr>
      </w:pPr>
      <w:r w:rsidRPr="007930F2">
        <w:rPr>
          <w:rFonts w:ascii="Times New Roman" w:eastAsia="SimSun"/>
          <w:b/>
          <w:bCs/>
          <w:sz w:val="12"/>
          <w:lang w:val="hu-HU"/>
        </w:rPr>
        <w:t>2. Testen:</w:t>
      </w:r>
    </w:p>
    <w:p w:rsidR="00240285" w:rsidRPr="00240285" w:rsidRDefault="00240285" w:rsidP="00240285">
      <w:pPr>
        <w:numPr>
          <w:ilvl w:val="0"/>
          <w:numId w:val="11"/>
        </w:numPr>
        <w:overflowPunct w:val="0"/>
        <w:autoSpaceDE w:val="0"/>
        <w:autoSpaceDN w:val="0"/>
        <w:adjustRightInd w:val="0"/>
        <w:spacing w:afterLines="20" w:after="49" w:line="130" w:lineRule="exact"/>
        <w:ind w:left="240" w:hangingChars="200" w:hanging="240"/>
        <w:rPr>
          <w:rFonts w:ascii="Times New Roman" w:eastAsia="SimSun"/>
          <w:sz w:val="12"/>
          <w:lang w:val="hu-HU"/>
        </w:rPr>
      </w:pPr>
      <w:r w:rsidRPr="00240285">
        <w:rPr>
          <w:rFonts w:ascii="Times New Roman" w:eastAsia="SimSun"/>
          <w:sz w:val="12"/>
          <w:lang w:val="hu-HU"/>
        </w:rPr>
        <w:t>Die Testkassette aus dem versiegelten Beutel entnehmen und auf eine saubere, waagrechte Fläche legen. Bei Bedarf mit Patienten- oder Kontroll-ID beschriften. Der Test sollte innerhalb einer Stunde nach Öffnen des Beutels durchgeführt werden.</w:t>
      </w:r>
    </w:p>
    <w:p w:rsidR="00240285" w:rsidRPr="00240285" w:rsidRDefault="00240285" w:rsidP="00240285">
      <w:pPr>
        <w:numPr>
          <w:ilvl w:val="0"/>
          <w:numId w:val="11"/>
        </w:numPr>
        <w:overflowPunct w:val="0"/>
        <w:autoSpaceDE w:val="0"/>
        <w:autoSpaceDN w:val="0"/>
        <w:adjustRightInd w:val="0"/>
        <w:spacing w:afterLines="20" w:after="49" w:line="130" w:lineRule="exact"/>
        <w:ind w:left="240" w:hangingChars="200" w:hanging="240"/>
        <w:rPr>
          <w:rFonts w:ascii="Times New Roman" w:eastAsia="SimSun"/>
          <w:sz w:val="12"/>
          <w:lang w:val="hu-HU"/>
        </w:rPr>
      </w:pPr>
      <w:r w:rsidRPr="00240285">
        <w:rPr>
          <w:rFonts w:ascii="Times New Roman" w:eastAsia="SimSun"/>
          <w:sz w:val="12"/>
          <w:lang w:val="hu-HU"/>
        </w:rPr>
        <w:t>Mit einem Papiertuch die Spitze des Probenröhrchens abbrechen. Das Röhrchen senkrecht halten und 3 Tropfen der Lösung in die Probenvertiefung (S) der Testkassette geben. Luftblasen vermeiden und keine Lösung in den Ergebnisbereich tropfen. Während der Test abläuft, wandert die Farbe über die Membran.</w:t>
      </w:r>
    </w:p>
    <w:p w:rsidR="00240285" w:rsidRPr="00240285" w:rsidRDefault="00240285" w:rsidP="00240285">
      <w:pPr>
        <w:overflowPunct w:val="0"/>
        <w:autoSpaceDE w:val="0"/>
        <w:autoSpaceDN w:val="0"/>
        <w:adjustRightInd w:val="0"/>
        <w:spacing w:afterLines="20" w:after="49" w:line="130" w:lineRule="exact"/>
        <w:ind w:left="241" w:hangingChars="200" w:hanging="241"/>
        <w:rPr>
          <w:rFonts w:ascii="Times New Roman" w:eastAsia="SimSun"/>
          <w:b/>
          <w:sz w:val="12"/>
          <w:lang w:val="hu-HU"/>
        </w:rPr>
      </w:pPr>
      <w:r w:rsidRPr="007930F2">
        <w:rPr>
          <w:rFonts w:ascii="Times New Roman" w:eastAsia="SimSun"/>
          <w:b/>
          <w:bCs/>
          <w:sz w:val="12"/>
          <w:lang w:val="hu-HU"/>
        </w:rPr>
        <w:t>3. Ergebnis ablesen:</w:t>
      </w:r>
      <w:r w:rsidRPr="00240285">
        <w:rPr>
          <w:rFonts w:ascii="Times New Roman" w:eastAsia="SimSun"/>
          <w:sz w:val="12"/>
          <w:lang w:val="hu-HU"/>
        </w:rPr>
        <w:br/>
        <w:t>Farbige Streifen erscheinen innerhalb weniger Minuten.</w:t>
      </w:r>
      <w:r w:rsidRPr="00240285">
        <w:rPr>
          <w:rFonts w:ascii="Times New Roman" w:eastAsia="SimSun"/>
          <w:sz w:val="12"/>
          <w:lang w:val="hu-HU"/>
        </w:rPr>
        <w:br/>
        <w:t>Das Ergebnis nach 5 Minuten ablesen.</w:t>
      </w:r>
      <w:r w:rsidRPr="00240285">
        <w:rPr>
          <w:rFonts w:ascii="Times New Roman" w:eastAsia="SimSun"/>
          <w:sz w:val="12"/>
          <w:lang w:val="hu-HU"/>
        </w:rPr>
        <w:br/>
        <w:t>Nach 10 Minuten nicht mehr interpretieren.</w:t>
      </w:r>
    </w:p>
    <w:p w:rsidR="00586A9B" w:rsidRPr="002270E9" w:rsidRDefault="002270E9" w:rsidP="002270E9">
      <w:pPr>
        <w:overflowPunct w:val="0"/>
        <w:autoSpaceDE w:val="0"/>
        <w:autoSpaceDN w:val="0"/>
        <w:adjustRightInd w:val="0"/>
        <w:spacing w:afterLines="20" w:after="49" w:line="130" w:lineRule="exact"/>
        <w:ind w:left="240" w:hangingChars="200" w:hanging="240"/>
        <w:jc w:val="center"/>
        <w:rPr>
          <w:rFonts w:ascii="Times New Roman"/>
          <w:b/>
          <w:sz w:val="12"/>
          <w:szCs w:val="12"/>
        </w:rPr>
      </w:pPr>
      <w:r w:rsidRPr="002270E9">
        <w:rPr>
          <w:rFonts w:ascii="Times New Roman"/>
          <w:b/>
          <w:sz w:val="12"/>
          <w:szCs w:val="12"/>
          <w:highlight w:val="lightGray"/>
        </w:rPr>
        <w:t>ERGEBNISINTERPRETATION</w:t>
      </w:r>
    </w:p>
    <w:p w:rsidR="00586A9B" w:rsidRDefault="00FA2E1C">
      <w:pPr>
        <w:spacing w:line="130" w:lineRule="exact"/>
        <w:rPr>
          <w:rFonts w:ascii="Times New Roman"/>
          <w:sz w:val="12"/>
          <w:szCs w:val="12"/>
        </w:rPr>
      </w:pPr>
      <w:r>
        <w:rPr>
          <w:noProof/>
          <w:lang w:val="hu-HU" w:eastAsia="hu-HU"/>
        </w:rPr>
        <w:drawing>
          <wp:anchor distT="0" distB="0" distL="114300" distR="114300" simplePos="0" relativeHeight="251658240" behindDoc="0" locked="0" layoutInCell="1" allowOverlap="1">
            <wp:simplePos x="0" y="0"/>
            <wp:positionH relativeFrom="column">
              <wp:posOffset>90805</wp:posOffset>
            </wp:positionH>
            <wp:positionV relativeFrom="paragraph">
              <wp:posOffset>66675</wp:posOffset>
            </wp:positionV>
            <wp:extent cx="284480" cy="297180"/>
            <wp:effectExtent l="0" t="0" r="1270" b="7620"/>
            <wp:wrapNone/>
            <wp:docPr id="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pic:cNvPicPr>
                      <a:picLocks noChangeAspect="1"/>
                    </pic:cNvPicPr>
                  </pic:nvPicPr>
                  <pic:blipFill>
                    <a:blip r:embed="rId10"/>
                    <a:stretch>
                      <a:fillRect/>
                    </a:stretch>
                  </pic:blipFill>
                  <pic:spPr>
                    <a:xfrm>
                      <a:off x="0" y="0"/>
                      <a:ext cx="284480" cy="297180"/>
                    </a:xfrm>
                    <a:prstGeom prst="rect">
                      <a:avLst/>
                    </a:prstGeom>
                    <a:noFill/>
                    <a:ln>
                      <a:noFill/>
                    </a:ln>
                  </pic:spPr>
                </pic:pic>
              </a:graphicData>
            </a:graphic>
          </wp:anchor>
        </w:drawing>
      </w:r>
    </w:p>
    <w:p w:rsidR="00586A9B" w:rsidRPr="002270E9" w:rsidRDefault="002270E9" w:rsidP="002270E9">
      <w:pPr>
        <w:spacing w:line="150" w:lineRule="exact"/>
        <w:ind w:leftChars="500" w:left="900"/>
        <w:rPr>
          <w:rFonts w:ascii="Times New Roman"/>
          <w:b/>
          <w:sz w:val="12"/>
          <w:szCs w:val="12"/>
        </w:rPr>
      </w:pPr>
      <w:r>
        <w:rPr>
          <w:rFonts w:ascii="Times New Roman"/>
          <w:b/>
          <w:sz w:val="12"/>
          <w:szCs w:val="12"/>
        </w:rPr>
        <w:t xml:space="preserve">POSITIV: </w:t>
      </w:r>
      <w:r w:rsidRPr="002270E9">
        <w:rPr>
          <w:rFonts w:ascii="Times New Roman"/>
          <w:sz w:val="12"/>
          <w:szCs w:val="12"/>
        </w:rPr>
        <w:t>Zwei farbige Linien sind auf der Membran sichtbar. Eine Linie erscheint im Kontrollbereich (C) und eine weitere Linie im Testbereich (T).</w:t>
      </w:r>
    </w:p>
    <w:p w:rsidR="00586A9B" w:rsidRDefault="00586A9B">
      <w:pPr>
        <w:spacing w:line="150" w:lineRule="exact"/>
        <w:ind w:leftChars="500" w:left="900"/>
        <w:rPr>
          <w:rFonts w:ascii="Times New Roman" w:eastAsia="Microsoft YaHei"/>
          <w:color w:val="000000"/>
          <w:sz w:val="12"/>
          <w:szCs w:val="12"/>
        </w:rPr>
      </w:pPr>
    </w:p>
    <w:p w:rsidR="00586A9B" w:rsidRDefault="00FA2E1C">
      <w:pPr>
        <w:spacing w:line="150" w:lineRule="exact"/>
        <w:ind w:leftChars="500" w:left="900"/>
        <w:rPr>
          <w:rFonts w:ascii="Times New Roman" w:eastAsia="Microsoft YaHei"/>
          <w:color w:val="000000"/>
          <w:sz w:val="12"/>
          <w:szCs w:val="12"/>
        </w:rPr>
      </w:pPr>
      <w:r>
        <w:rPr>
          <w:noProof/>
          <w:lang w:val="hu-HU" w:eastAsia="hu-HU"/>
        </w:rPr>
        <w:drawing>
          <wp:anchor distT="0" distB="0" distL="114300" distR="114300" simplePos="0" relativeHeight="251659264" behindDoc="0" locked="0" layoutInCell="1" allowOverlap="1">
            <wp:simplePos x="0" y="0"/>
            <wp:positionH relativeFrom="column">
              <wp:posOffset>159385</wp:posOffset>
            </wp:positionH>
            <wp:positionV relativeFrom="paragraph">
              <wp:posOffset>37465</wp:posOffset>
            </wp:positionV>
            <wp:extent cx="161290" cy="298450"/>
            <wp:effectExtent l="0" t="0" r="10160" b="6350"/>
            <wp:wrapNone/>
            <wp:docPr id="3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pic:cNvPicPr>
                      <a:picLocks noChangeAspect="1"/>
                    </pic:cNvPicPr>
                  </pic:nvPicPr>
                  <pic:blipFill>
                    <a:blip r:embed="rId11"/>
                    <a:stretch>
                      <a:fillRect/>
                    </a:stretch>
                  </pic:blipFill>
                  <pic:spPr>
                    <a:xfrm>
                      <a:off x="0" y="0"/>
                      <a:ext cx="161290" cy="298450"/>
                    </a:xfrm>
                    <a:prstGeom prst="rect">
                      <a:avLst/>
                    </a:prstGeom>
                    <a:noFill/>
                    <a:ln>
                      <a:noFill/>
                    </a:ln>
                  </pic:spPr>
                </pic:pic>
              </a:graphicData>
            </a:graphic>
          </wp:anchor>
        </w:drawing>
      </w:r>
    </w:p>
    <w:p w:rsidR="00586A9B" w:rsidRPr="002270E9" w:rsidRDefault="002270E9" w:rsidP="002270E9">
      <w:pPr>
        <w:spacing w:line="150" w:lineRule="exact"/>
        <w:ind w:leftChars="500" w:left="900"/>
        <w:rPr>
          <w:rFonts w:ascii="Times New Roman" w:eastAsia="??¨¬?"/>
          <w:b/>
          <w:sz w:val="12"/>
          <w:szCs w:val="12"/>
        </w:rPr>
      </w:pPr>
      <w:r>
        <w:rPr>
          <w:rFonts w:ascii="Times New Roman" w:eastAsia="??¨¬?"/>
          <w:b/>
          <w:sz w:val="12"/>
          <w:szCs w:val="12"/>
        </w:rPr>
        <w:t xml:space="preserve">NEGATIV: </w:t>
      </w:r>
      <w:r w:rsidRPr="002270E9">
        <w:rPr>
          <w:rFonts w:ascii="Times New Roman" w:eastAsia="??¨¬?"/>
          <w:sz w:val="12"/>
          <w:szCs w:val="12"/>
        </w:rPr>
        <w:t>Es erscheint nur eine farbige Linie im Kontrollbereich (C). Im Testbereich (T) ist keine farbige Linie sichtbar.</w:t>
      </w:r>
    </w:p>
    <w:p w:rsidR="00586A9B" w:rsidRDefault="00586A9B">
      <w:pPr>
        <w:spacing w:line="150" w:lineRule="exact"/>
        <w:ind w:leftChars="500" w:left="900"/>
        <w:rPr>
          <w:rFonts w:ascii="Times New Roman" w:eastAsia="??¨¬?"/>
          <w:b/>
          <w:sz w:val="12"/>
          <w:szCs w:val="12"/>
        </w:rPr>
      </w:pPr>
    </w:p>
    <w:p w:rsidR="00586A9B" w:rsidRDefault="00586A9B">
      <w:pPr>
        <w:spacing w:line="150" w:lineRule="exact"/>
        <w:rPr>
          <w:rFonts w:ascii="Times New Roman" w:eastAsia="??¨¬?"/>
          <w:b/>
          <w:sz w:val="12"/>
          <w:szCs w:val="12"/>
        </w:rPr>
      </w:pPr>
    </w:p>
    <w:p w:rsidR="00586A9B" w:rsidRDefault="00FA2E1C" w:rsidP="002270E9">
      <w:pPr>
        <w:spacing w:line="150" w:lineRule="exact"/>
        <w:ind w:leftChars="500" w:left="900"/>
        <w:rPr>
          <w:rFonts w:ascii="Times New Roman" w:eastAsia="??¨¬?"/>
          <w:sz w:val="12"/>
          <w:szCs w:val="12"/>
        </w:rPr>
      </w:pPr>
      <w:r w:rsidRPr="002270E9">
        <w:rPr>
          <w:b/>
          <w:noProof/>
          <w:lang w:val="hu-HU" w:eastAsia="hu-HU"/>
        </w:rPr>
        <w:drawing>
          <wp:anchor distT="0" distB="0" distL="114300" distR="114300" simplePos="0" relativeHeight="251652096" behindDoc="0" locked="0" layoutInCell="1" allowOverlap="1">
            <wp:simplePos x="0" y="0"/>
            <wp:positionH relativeFrom="column">
              <wp:posOffset>113030</wp:posOffset>
            </wp:positionH>
            <wp:positionV relativeFrom="paragraph">
              <wp:posOffset>27305</wp:posOffset>
            </wp:positionV>
            <wp:extent cx="284480" cy="288290"/>
            <wp:effectExtent l="0" t="0" r="1270" b="16510"/>
            <wp:wrapNone/>
            <wp:docPr id="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
                    <pic:cNvPicPr>
                      <a:picLocks noChangeAspect="1"/>
                    </pic:cNvPicPr>
                  </pic:nvPicPr>
                  <pic:blipFill>
                    <a:blip r:embed="rId12"/>
                    <a:stretch>
                      <a:fillRect/>
                    </a:stretch>
                  </pic:blipFill>
                  <pic:spPr>
                    <a:xfrm>
                      <a:off x="0" y="0"/>
                      <a:ext cx="284480" cy="288290"/>
                    </a:xfrm>
                    <a:prstGeom prst="rect">
                      <a:avLst/>
                    </a:prstGeom>
                    <a:noFill/>
                    <a:ln>
                      <a:noFill/>
                    </a:ln>
                  </pic:spPr>
                </pic:pic>
              </a:graphicData>
            </a:graphic>
          </wp:anchor>
        </w:drawing>
      </w:r>
      <w:r w:rsidR="002270E9" w:rsidRPr="002270E9">
        <w:rPr>
          <w:rFonts w:ascii="Times New Roman" w:eastAsia="??¨¬?"/>
          <w:b/>
          <w:sz w:val="12"/>
          <w:szCs w:val="12"/>
        </w:rPr>
        <w:t>UNGÜLTIG:</w:t>
      </w:r>
      <w:r w:rsidR="002270E9">
        <w:rPr>
          <w:rFonts w:ascii="Times New Roman" w:eastAsia="??¨¬?"/>
          <w:sz w:val="12"/>
          <w:szCs w:val="12"/>
        </w:rPr>
        <w:t xml:space="preserve"> </w:t>
      </w:r>
      <w:r w:rsidR="002270E9" w:rsidRPr="002270E9">
        <w:rPr>
          <w:rFonts w:ascii="Times New Roman" w:eastAsia="??¨¬?"/>
          <w:sz w:val="12"/>
          <w:szCs w:val="12"/>
        </w:rPr>
        <w:t>Die Kontrolllinie erscheint nicht. Jeder Test, bei dem zum vorgesehenen Ablesezeitpunkt keine Kontrolllinie sichtbar ist, muss verworfen werden. Bitte überprüfen Sie den Ablauf und wiederholen Sie den Test mit einer neuen Testkassette. Sollte das Problem weiterhin bestehen, stellen Sie die Verwendung des Kits sofort ein und wenden Sie sich an Ihren örtlichen Händler.</w:t>
      </w:r>
    </w:p>
    <w:p w:rsidR="00586A9B" w:rsidRDefault="00586A9B">
      <w:pPr>
        <w:spacing w:line="130" w:lineRule="exact"/>
        <w:rPr>
          <w:rFonts w:ascii="Times New Roman" w:eastAsia="Microsoft YaHei"/>
          <w:b/>
          <w:color w:val="000000"/>
          <w:sz w:val="12"/>
          <w:szCs w:val="12"/>
        </w:rPr>
      </w:pPr>
    </w:p>
    <w:p w:rsidR="00E70105" w:rsidRPr="00E70105" w:rsidRDefault="00E70105" w:rsidP="00E70105">
      <w:pPr>
        <w:tabs>
          <w:tab w:val="left" w:pos="210"/>
        </w:tabs>
        <w:overflowPunct w:val="0"/>
        <w:autoSpaceDE w:val="0"/>
        <w:autoSpaceDN w:val="0"/>
        <w:adjustRightInd w:val="0"/>
        <w:spacing w:afterLines="20" w:after="49" w:line="130" w:lineRule="exact"/>
        <w:textAlignment w:val="baseline"/>
        <w:rPr>
          <w:rFonts w:ascii="Times New Roman" w:eastAsia="Microsoft YaHei"/>
          <w:b/>
          <w:color w:val="000000"/>
          <w:sz w:val="12"/>
          <w:szCs w:val="12"/>
        </w:rPr>
      </w:pPr>
      <w:r w:rsidRPr="00E70105">
        <w:rPr>
          <w:rFonts w:ascii="Times New Roman" w:eastAsia="Microsoft YaHei"/>
          <w:b/>
          <w:color w:val="000000"/>
          <w:sz w:val="12"/>
          <w:szCs w:val="12"/>
        </w:rPr>
        <w:t>HINWEIS:</w:t>
      </w:r>
    </w:p>
    <w:p w:rsidR="00E70105" w:rsidRPr="00E70105" w:rsidRDefault="00E70105" w:rsidP="00E70105">
      <w:pPr>
        <w:numPr>
          <w:ilvl w:val="0"/>
          <w:numId w:val="7"/>
        </w:numPr>
        <w:tabs>
          <w:tab w:val="clear" w:pos="360"/>
          <w:tab w:val="left" w:pos="142"/>
          <w:tab w:val="left" w:pos="426"/>
        </w:tabs>
        <w:overflowPunct w:val="0"/>
        <w:autoSpaceDE w:val="0"/>
        <w:autoSpaceDN w:val="0"/>
        <w:adjustRightInd w:val="0"/>
        <w:spacing w:afterLines="20" w:after="49" w:line="130" w:lineRule="exact"/>
        <w:ind w:hanging="76"/>
        <w:textAlignment w:val="baseline"/>
        <w:rPr>
          <w:rFonts w:ascii="Times New Roman" w:eastAsia="Microsoft YaHei"/>
          <w:color w:val="000000"/>
          <w:sz w:val="12"/>
          <w:szCs w:val="12"/>
        </w:rPr>
      </w:pPr>
      <w:r w:rsidRPr="00E70105">
        <w:rPr>
          <w:rFonts w:ascii="Times New Roman" w:eastAsia="Microsoft YaHei"/>
          <w:color w:val="000000"/>
          <w:sz w:val="12"/>
          <w:szCs w:val="12"/>
        </w:rPr>
        <w:t>Die Farbintensität im Testbereich (T) kann je nach der Menge des im Stuhl vorhandenen Analyten variieren. Daher gilt jede sichtbare Farbnuance im Testbereich als positiv. Bitte beachten: Dies ist ein qualitativer Test, der keine Aussage über die Konzentration des Analyten in der Probe erlaubt.</w:t>
      </w:r>
    </w:p>
    <w:p w:rsidR="00E70105" w:rsidRDefault="00E70105" w:rsidP="00E70105">
      <w:pPr>
        <w:numPr>
          <w:ilvl w:val="0"/>
          <w:numId w:val="7"/>
        </w:numPr>
        <w:tabs>
          <w:tab w:val="clear" w:pos="360"/>
          <w:tab w:val="left" w:pos="142"/>
          <w:tab w:val="left" w:pos="426"/>
        </w:tabs>
        <w:overflowPunct w:val="0"/>
        <w:autoSpaceDE w:val="0"/>
        <w:autoSpaceDN w:val="0"/>
        <w:adjustRightInd w:val="0"/>
        <w:spacing w:afterLines="20" w:after="49" w:line="130" w:lineRule="exact"/>
        <w:ind w:hanging="76"/>
        <w:textAlignment w:val="baseline"/>
        <w:rPr>
          <w:rFonts w:ascii="Times New Roman" w:eastAsia="Microsoft YaHei"/>
          <w:color w:val="000000"/>
          <w:sz w:val="12"/>
          <w:szCs w:val="12"/>
        </w:rPr>
      </w:pPr>
      <w:r w:rsidRPr="00E70105">
        <w:rPr>
          <w:rFonts w:ascii="Times New Roman" w:eastAsia="Microsoft YaHei"/>
          <w:color w:val="000000"/>
          <w:sz w:val="12"/>
          <w:szCs w:val="12"/>
        </w:rPr>
        <w:t>Eine unzureichende Probenmenge, fehlerhafte Durchführung oder abgelaufene Tests sind die häufigsten Ursachen für das Ausbleiben der Kontrolllinie.</w:t>
      </w:r>
    </w:p>
    <w:p w:rsidR="00E70105" w:rsidRPr="00E70105" w:rsidRDefault="00E70105" w:rsidP="00E70105">
      <w:pPr>
        <w:tabs>
          <w:tab w:val="left" w:pos="142"/>
          <w:tab w:val="left" w:pos="426"/>
        </w:tabs>
        <w:overflowPunct w:val="0"/>
        <w:autoSpaceDE w:val="0"/>
        <w:autoSpaceDN w:val="0"/>
        <w:adjustRightInd w:val="0"/>
        <w:spacing w:afterLines="20" w:after="49" w:line="130" w:lineRule="exact"/>
        <w:jc w:val="center"/>
        <w:textAlignment w:val="baseline"/>
        <w:rPr>
          <w:rFonts w:ascii="Times New Roman" w:eastAsia="Microsoft YaHei"/>
          <w:b/>
          <w:color w:val="000000"/>
          <w:sz w:val="12"/>
          <w:szCs w:val="12"/>
        </w:rPr>
      </w:pPr>
      <w:r w:rsidRPr="00E70105">
        <w:rPr>
          <w:rFonts w:ascii="Times New Roman" w:eastAsia="Microsoft YaHei"/>
          <w:b/>
          <w:color w:val="000000"/>
          <w:sz w:val="12"/>
          <w:szCs w:val="12"/>
          <w:highlight w:val="lightGray"/>
        </w:rPr>
        <w:t>QUALITÄTSKONTROLLE</w:t>
      </w:r>
    </w:p>
    <w:p w:rsidR="00E70105" w:rsidRPr="00E70105" w:rsidRDefault="00E70105" w:rsidP="00E70105">
      <w:pPr>
        <w:tabs>
          <w:tab w:val="left" w:pos="142"/>
          <w:tab w:val="left" w:pos="426"/>
        </w:tabs>
        <w:overflowPunct w:val="0"/>
        <w:autoSpaceDE w:val="0"/>
        <w:autoSpaceDN w:val="0"/>
        <w:adjustRightInd w:val="0"/>
        <w:spacing w:afterLines="20" w:after="49" w:line="130" w:lineRule="exact"/>
        <w:textAlignment w:val="baseline"/>
        <w:rPr>
          <w:rFonts w:ascii="Times New Roman" w:eastAsia="Microsoft YaHei"/>
          <w:color w:val="000000"/>
          <w:sz w:val="12"/>
          <w:szCs w:val="12"/>
        </w:rPr>
      </w:pPr>
      <w:r w:rsidRPr="00E70105">
        <w:rPr>
          <w:rFonts w:ascii="Times New Roman" w:eastAsia="Microsoft YaHei"/>
          <w:color w:val="000000"/>
          <w:sz w:val="12"/>
          <w:szCs w:val="12"/>
        </w:rPr>
        <w:t>Interne Verfahrenskontrollen sind im Test integriert. Eine farbige Linie im Kontrollbereich (C) dient als interne positive Kontrolllinie und bestätigt eine ausreichende Probenmenge sowie die korrekte Testdurchführung.</w:t>
      </w:r>
    </w:p>
    <w:p w:rsidR="00E70105" w:rsidRPr="00E70105" w:rsidRDefault="00E70105" w:rsidP="00E70105">
      <w:pPr>
        <w:tabs>
          <w:tab w:val="left" w:pos="142"/>
          <w:tab w:val="left" w:pos="426"/>
        </w:tabs>
        <w:overflowPunct w:val="0"/>
        <w:autoSpaceDE w:val="0"/>
        <w:autoSpaceDN w:val="0"/>
        <w:adjustRightInd w:val="0"/>
        <w:spacing w:afterLines="20" w:after="49" w:line="130" w:lineRule="exact"/>
        <w:textAlignment w:val="baseline"/>
        <w:rPr>
          <w:rFonts w:ascii="Times New Roman" w:eastAsia="Microsoft YaHei"/>
          <w:color w:val="000000"/>
          <w:sz w:val="12"/>
          <w:szCs w:val="12"/>
        </w:rPr>
      </w:pPr>
      <w:r w:rsidRPr="00E70105">
        <w:rPr>
          <w:rFonts w:ascii="Times New Roman" w:eastAsia="Microsoft YaHei"/>
          <w:color w:val="000000"/>
          <w:sz w:val="12"/>
          <w:szCs w:val="12"/>
        </w:rPr>
        <w:t>Externe Kontrollen sind nicht im Kit enthalten. Es wird empfohlen, positive und negative Kontrollen im Rahmen guter Laborpraxis zu testen, um die ordnungsgemäße Testdurchführung und korrekte Funktion des Tests zu überprüfen.</w:t>
      </w:r>
    </w:p>
    <w:p w:rsidR="00E70105" w:rsidRPr="00E70105" w:rsidRDefault="00E70105" w:rsidP="00E70105">
      <w:pPr>
        <w:spacing w:afterLines="20" w:after="49" w:line="120" w:lineRule="exact"/>
        <w:jc w:val="center"/>
        <w:rPr>
          <w:rFonts w:ascii="Times New Roman"/>
          <w:b/>
          <w:sz w:val="12"/>
          <w:szCs w:val="12"/>
        </w:rPr>
      </w:pPr>
      <w:r w:rsidRPr="00E70105">
        <w:rPr>
          <w:rFonts w:ascii="Times New Roman"/>
          <w:b/>
          <w:sz w:val="12"/>
          <w:szCs w:val="12"/>
          <w:highlight w:val="lightGray"/>
        </w:rPr>
        <w:t>EINSCHRÄNKUNGEN DES TESTS</w:t>
      </w:r>
    </w:p>
    <w:p w:rsidR="00E70105" w:rsidRPr="00E70105" w:rsidRDefault="00E70105" w:rsidP="00E70105">
      <w:pPr>
        <w:spacing w:afterLines="20" w:after="49" w:line="120" w:lineRule="exact"/>
        <w:rPr>
          <w:rFonts w:ascii="Times New Roman"/>
          <w:sz w:val="12"/>
          <w:szCs w:val="12"/>
        </w:rPr>
      </w:pPr>
      <w:r w:rsidRPr="00E70105">
        <w:rPr>
          <w:rFonts w:ascii="Times New Roman"/>
          <w:sz w:val="12"/>
          <w:szCs w:val="12"/>
        </w:rPr>
        <w:t>Das FOB Schnelltestgerät (Stuhl) ist für die In-vitro-Selbstanwendung bestimmt und dient ausschließlich dem qualitativen Nachwe</w:t>
      </w:r>
      <w:r>
        <w:rPr>
          <w:rFonts w:ascii="Times New Roman"/>
          <w:sz w:val="12"/>
          <w:szCs w:val="12"/>
        </w:rPr>
        <w:t>is von menschlichem Hämoglobin.</w:t>
      </w:r>
    </w:p>
    <w:p w:rsidR="00E70105" w:rsidRPr="00E70105" w:rsidRDefault="00E70105" w:rsidP="00E70105">
      <w:pPr>
        <w:spacing w:afterLines="20" w:after="49" w:line="120" w:lineRule="exact"/>
        <w:rPr>
          <w:rFonts w:ascii="Times New Roman"/>
          <w:sz w:val="12"/>
          <w:szCs w:val="12"/>
        </w:rPr>
      </w:pPr>
      <w:r w:rsidRPr="00E70105">
        <w:rPr>
          <w:rFonts w:ascii="Times New Roman"/>
          <w:sz w:val="12"/>
          <w:szCs w:val="12"/>
        </w:rPr>
        <w:t>Blut im Stuhl kann auch andere Ursachen haben als Blutungen im Kolon, z. B. Hämorrhoiden, Bl</w:t>
      </w:r>
      <w:r>
        <w:rPr>
          <w:rFonts w:ascii="Times New Roman"/>
          <w:sz w:val="12"/>
          <w:szCs w:val="12"/>
        </w:rPr>
        <w:t>ut im Urin oder Magenreizungen.</w:t>
      </w:r>
    </w:p>
    <w:p w:rsidR="00E70105" w:rsidRPr="00E70105" w:rsidRDefault="00E70105" w:rsidP="00E70105">
      <w:pPr>
        <w:spacing w:afterLines="20" w:after="49" w:line="120" w:lineRule="exact"/>
        <w:rPr>
          <w:rFonts w:ascii="Times New Roman"/>
          <w:sz w:val="12"/>
          <w:szCs w:val="12"/>
        </w:rPr>
      </w:pPr>
      <w:r w:rsidRPr="00E70105">
        <w:rPr>
          <w:rFonts w:ascii="Times New Roman"/>
          <w:sz w:val="12"/>
          <w:szCs w:val="12"/>
        </w:rPr>
        <w:t>Ein negatives Ergebnis schließt Blutungen nicht aus, da einige Polypen oder Tumoren im Kolon nur zeitweise oder überhaupt nicht bluten. Zudem kann Blut in der Stuhlprobe ungleichmäßig verteilt sein. Frühstadien von Darm­polypen können eb</w:t>
      </w:r>
      <w:r>
        <w:rPr>
          <w:rFonts w:ascii="Times New Roman"/>
          <w:sz w:val="12"/>
          <w:szCs w:val="12"/>
        </w:rPr>
        <w:t>enfalls ohne Blutung verlaufen.</w:t>
      </w:r>
    </w:p>
    <w:p w:rsidR="00EB4335" w:rsidRPr="00EB4335" w:rsidRDefault="00EB4335" w:rsidP="00EB4335">
      <w:pPr>
        <w:framePr w:w="1887" w:wrap="auto" w:vAnchor="page" w:hAnchor="page" w:x="11141" w:y="9852"/>
        <w:autoSpaceDE w:val="0"/>
        <w:autoSpaceDN w:val="0"/>
        <w:spacing w:line="146" w:lineRule="exact"/>
        <w:jc w:val="left"/>
        <w:rPr>
          <w:rFonts w:ascii="Times New Roman"/>
          <w:color w:val="000000"/>
          <w:sz w:val="12"/>
        </w:rPr>
      </w:pPr>
      <w:r w:rsidRPr="00EB4335">
        <w:rPr>
          <w:rFonts w:ascii="Times New Roman"/>
          <w:color w:val="221E1F"/>
          <w:sz w:val="12"/>
        </w:rPr>
        <w:t xml:space="preserve">Assure </w:t>
      </w:r>
      <w:r w:rsidRPr="00EB4335">
        <w:rPr>
          <w:rFonts w:ascii="Times New Roman"/>
          <w:color w:val="221E1F"/>
          <w:spacing w:val="-3"/>
          <w:sz w:val="12"/>
        </w:rPr>
        <w:t>Tech.</w:t>
      </w:r>
      <w:r w:rsidRPr="00EB4335">
        <w:rPr>
          <w:rFonts w:ascii="Times New Roman"/>
          <w:color w:val="221E1F"/>
          <w:spacing w:val="3"/>
          <w:sz w:val="12"/>
        </w:rPr>
        <w:t xml:space="preserve"> </w:t>
      </w:r>
      <w:r w:rsidRPr="00EB4335">
        <w:rPr>
          <w:rFonts w:ascii="Times New Roman"/>
          <w:color w:val="221E1F"/>
          <w:sz w:val="12"/>
        </w:rPr>
        <w:t xml:space="preserve">(Hangzhou) Co., </w:t>
      </w:r>
      <w:r w:rsidRPr="00EB4335">
        <w:rPr>
          <w:rFonts w:ascii="Times New Roman"/>
          <w:color w:val="221E1F"/>
          <w:spacing w:val="-1"/>
          <w:sz w:val="12"/>
        </w:rPr>
        <w:t>Ltd.</w:t>
      </w:r>
    </w:p>
    <w:p w:rsidR="00E70105" w:rsidRPr="00E70105" w:rsidRDefault="00E70105" w:rsidP="00E70105">
      <w:pPr>
        <w:spacing w:afterLines="20" w:after="49" w:line="120" w:lineRule="exact"/>
        <w:rPr>
          <w:rFonts w:ascii="Times New Roman"/>
          <w:sz w:val="12"/>
          <w:szCs w:val="12"/>
        </w:rPr>
      </w:pPr>
      <w:r w:rsidRPr="00E70105">
        <w:rPr>
          <w:rFonts w:ascii="Times New Roman"/>
          <w:sz w:val="12"/>
          <w:szCs w:val="12"/>
        </w:rPr>
        <w:t>Urin oder eine starke Verdünnung der Probe durch Toilettenwasser können zu f</w:t>
      </w:r>
      <w:r>
        <w:rPr>
          <w:rFonts w:ascii="Times New Roman"/>
          <w:sz w:val="12"/>
          <w:szCs w:val="12"/>
        </w:rPr>
        <w:t>ehlerhaften Ergebnissen führen.</w:t>
      </w:r>
    </w:p>
    <w:p w:rsidR="00E70105" w:rsidRPr="00E70105" w:rsidRDefault="00E70105" w:rsidP="00E70105">
      <w:pPr>
        <w:spacing w:afterLines="20" w:after="49" w:line="120" w:lineRule="exact"/>
        <w:rPr>
          <w:rFonts w:ascii="Times New Roman"/>
          <w:sz w:val="12"/>
          <w:szCs w:val="12"/>
        </w:rPr>
      </w:pPr>
      <w:r w:rsidRPr="00E70105">
        <w:rPr>
          <w:rFonts w:ascii="Times New Roman"/>
          <w:sz w:val="12"/>
          <w:szCs w:val="12"/>
        </w:rPr>
        <w:t>Bei Blutungen aus dem oberen Gastrointestinaltrakt kann die Sensitivität des Tests verringert sein, da Blut während der Passage durch den</w:t>
      </w:r>
      <w:r>
        <w:rPr>
          <w:rFonts w:ascii="Times New Roman"/>
          <w:sz w:val="12"/>
          <w:szCs w:val="12"/>
        </w:rPr>
        <w:t xml:space="preserve"> Verdauungstrakt abgebaut wird.</w:t>
      </w:r>
    </w:p>
    <w:p w:rsidR="00EB4335" w:rsidRPr="00EB4335" w:rsidRDefault="00EB4335" w:rsidP="00EB4335">
      <w:pPr>
        <w:framePr w:w="1897" w:wrap="auto" w:vAnchor="page" w:hAnchor="page" w:x="11132" w:y="10620"/>
        <w:autoSpaceDE w:val="0"/>
        <w:autoSpaceDN w:val="0"/>
        <w:spacing w:line="146" w:lineRule="exact"/>
        <w:jc w:val="left"/>
        <w:rPr>
          <w:rFonts w:ascii="Times New Roman"/>
          <w:color w:val="000000"/>
          <w:sz w:val="12"/>
        </w:rPr>
      </w:pPr>
      <w:r w:rsidRPr="00EB4335">
        <w:rPr>
          <w:rFonts w:ascii="Times New Roman"/>
          <w:color w:val="221E1F"/>
          <w:sz w:val="12"/>
        </w:rPr>
        <w:t>Lotus NL B.V.</w:t>
      </w:r>
    </w:p>
    <w:p w:rsidR="00586A9B" w:rsidRPr="00EB4335" w:rsidRDefault="00E70105" w:rsidP="00E70105">
      <w:pPr>
        <w:spacing w:afterLines="20" w:after="49" w:line="120" w:lineRule="exact"/>
        <w:rPr>
          <w:rFonts w:ascii="Times New Roman"/>
          <w:sz w:val="12"/>
          <w:szCs w:val="12"/>
        </w:rPr>
      </w:pPr>
      <w:r w:rsidRPr="00EB4335">
        <w:rPr>
          <w:rFonts w:ascii="Times New Roman"/>
          <w:sz w:val="12"/>
          <w:szCs w:val="12"/>
        </w:rPr>
        <w:t>Nicht jede Blutung im Dickdarm wird durch präkanzeröse oder kanzeröse Polypen verursacht. Wie bei allen diagnostischen Verfahren darf eine gesicherte Diagnose erst durch eine Ärztin oder einen Arzt nach Auswertung aller klinischen und labor­diagnostischen Befunde gestellt werden.</w:t>
      </w:r>
    </w:p>
    <w:p w:rsidR="00E70105" w:rsidRPr="00EB4335" w:rsidRDefault="00E70105" w:rsidP="00E70105">
      <w:pPr>
        <w:overflowPunct w:val="0"/>
        <w:autoSpaceDE w:val="0"/>
        <w:autoSpaceDN w:val="0"/>
        <w:adjustRightInd w:val="0"/>
        <w:spacing w:afterLines="20" w:after="49" w:line="130" w:lineRule="exact"/>
        <w:jc w:val="center"/>
        <w:textAlignment w:val="baseline"/>
        <w:rPr>
          <w:rFonts w:ascii="Times New Roman"/>
          <w:b/>
          <w:sz w:val="12"/>
          <w:szCs w:val="12"/>
        </w:rPr>
      </w:pPr>
      <w:r w:rsidRPr="00EB4335">
        <w:rPr>
          <w:rFonts w:ascii="Times New Roman"/>
          <w:b/>
          <w:sz w:val="12"/>
          <w:szCs w:val="12"/>
          <w:highlight w:val="lightGray"/>
        </w:rPr>
        <w:t>LEISTUNGSMERKMALE</w:t>
      </w:r>
    </w:p>
    <w:p w:rsidR="00586A9B" w:rsidRPr="00EB4335" w:rsidRDefault="00E70105" w:rsidP="00E70105">
      <w:pPr>
        <w:overflowPunct w:val="0"/>
        <w:autoSpaceDE w:val="0"/>
        <w:autoSpaceDN w:val="0"/>
        <w:adjustRightInd w:val="0"/>
        <w:spacing w:afterLines="20" w:after="49" w:line="130" w:lineRule="exact"/>
        <w:jc w:val="center"/>
        <w:textAlignment w:val="baseline"/>
        <w:rPr>
          <w:rFonts w:ascii="Times New Roman"/>
          <w:sz w:val="12"/>
          <w:szCs w:val="12"/>
        </w:rPr>
      </w:pPr>
      <w:r w:rsidRPr="00EB4335">
        <w:rPr>
          <w:rFonts w:ascii="Times New Roman"/>
          <w:sz w:val="12"/>
          <w:szCs w:val="12"/>
        </w:rPr>
        <w:t>Tabelle: FOB Schnelltest im Vergleich zu einem anderen kommerziell erhältlichen Schnelltest</w:t>
      </w:r>
    </w:p>
    <w:p w:rsidR="00586A9B" w:rsidRPr="00EB4335" w:rsidRDefault="00586A9B">
      <w:pPr>
        <w:spacing w:before="30" w:after="30" w:line="240" w:lineRule="auto"/>
        <w:jc w:val="center"/>
        <w:rPr>
          <w:rFonts w:ascii="Times New Roman" w:eastAsia="Microsoft YaHei"/>
          <w:b/>
          <w:sz w:val="12"/>
          <w:szCs w:val="12"/>
        </w:rPr>
      </w:pPr>
      <w:bookmarkStart w:id="6" w:name="_GoBack"/>
      <w:bookmarkEnd w:id="6"/>
    </w:p>
    <w:tbl>
      <w:tblPr>
        <w:tblW w:w="4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848"/>
        <w:gridCol w:w="354"/>
        <w:gridCol w:w="592"/>
        <w:gridCol w:w="456"/>
        <w:gridCol w:w="610"/>
      </w:tblGrid>
      <w:tr w:rsidR="00586A9B" w:rsidRPr="00EB4335" w:rsidTr="00E70105">
        <w:trPr>
          <w:trHeight w:hRule="exact" w:val="284"/>
          <w:jc w:val="center"/>
        </w:trPr>
        <w:tc>
          <w:tcPr>
            <w:tcW w:w="1626" w:type="dxa"/>
            <w:vMerge w:val="restart"/>
            <w:tcBorders>
              <w:top w:val="nil"/>
              <w:left w:val="nil"/>
              <w:right w:val="single" w:sz="18" w:space="0" w:color="auto"/>
            </w:tcBorders>
            <w:tcMar>
              <w:top w:w="57" w:type="dxa"/>
              <w:left w:w="57" w:type="dxa"/>
              <w:bottom w:w="57" w:type="dxa"/>
              <w:right w:w="57" w:type="dxa"/>
            </w:tcMar>
            <w:vAlign w:val="center"/>
          </w:tcPr>
          <w:p w:rsidR="00E70105" w:rsidRPr="00EB4335" w:rsidRDefault="00E70105" w:rsidP="00E70105">
            <w:pPr>
              <w:spacing w:line="130" w:lineRule="exact"/>
              <w:ind w:rightChars="-148" w:right="-266"/>
              <w:rPr>
                <w:rFonts w:ascii="Times New Roman" w:eastAsia="Microsoft YaHei"/>
                <w:sz w:val="12"/>
                <w:szCs w:val="12"/>
              </w:rPr>
            </w:pPr>
            <w:r w:rsidRPr="00EB4335">
              <w:rPr>
                <w:rFonts w:ascii="Times New Roman" w:eastAsia="Microsoft YaHei"/>
                <w:sz w:val="12"/>
                <w:szCs w:val="12"/>
              </w:rPr>
              <w:lastRenderedPageBreak/>
              <w:t>Relative Sensitivität:</w:t>
            </w:r>
          </w:p>
          <w:p w:rsidR="00E70105" w:rsidRPr="00EB4335" w:rsidRDefault="00E70105" w:rsidP="00E70105">
            <w:pPr>
              <w:spacing w:line="130" w:lineRule="exact"/>
              <w:ind w:rightChars="-148" w:right="-266"/>
              <w:rPr>
                <w:rFonts w:ascii="Times New Roman" w:eastAsia="Microsoft YaHei"/>
                <w:sz w:val="12"/>
                <w:szCs w:val="12"/>
              </w:rPr>
            </w:pPr>
            <w:r w:rsidRPr="00EB4335">
              <w:rPr>
                <w:rFonts w:ascii="Times New Roman" w:eastAsia="Microsoft YaHei"/>
                <w:sz w:val="12"/>
                <w:szCs w:val="12"/>
              </w:rPr>
              <w:t>97,3 % (95,56 % – 99,04 %)*</w:t>
            </w:r>
          </w:p>
          <w:p w:rsidR="00E70105" w:rsidRPr="00EB4335" w:rsidRDefault="00E70105" w:rsidP="00E70105">
            <w:pPr>
              <w:spacing w:line="130" w:lineRule="exact"/>
              <w:ind w:rightChars="-148" w:right="-266"/>
              <w:rPr>
                <w:rFonts w:ascii="Times New Roman" w:eastAsia="Microsoft YaHei"/>
                <w:sz w:val="12"/>
                <w:szCs w:val="12"/>
              </w:rPr>
            </w:pPr>
            <w:r w:rsidRPr="00EB4335">
              <w:rPr>
                <w:rFonts w:ascii="Times New Roman" w:eastAsia="Microsoft YaHei"/>
                <w:sz w:val="12"/>
                <w:szCs w:val="12"/>
              </w:rPr>
              <w:t>Relative Spezifität:</w:t>
            </w:r>
          </w:p>
          <w:p w:rsidR="00E70105" w:rsidRPr="00EB4335" w:rsidRDefault="00E70105" w:rsidP="00E70105">
            <w:pPr>
              <w:spacing w:line="130" w:lineRule="exact"/>
              <w:ind w:rightChars="-148" w:right="-266"/>
              <w:rPr>
                <w:rFonts w:ascii="Times New Roman" w:eastAsia="Microsoft YaHei"/>
                <w:sz w:val="12"/>
                <w:szCs w:val="12"/>
              </w:rPr>
            </w:pPr>
            <w:r w:rsidRPr="00EB4335">
              <w:rPr>
                <w:rFonts w:ascii="Times New Roman" w:eastAsia="Microsoft YaHei"/>
                <w:sz w:val="12"/>
                <w:szCs w:val="12"/>
              </w:rPr>
              <w:t>98,4 % (97,64 % – 99,16 %)*</w:t>
            </w:r>
          </w:p>
          <w:p w:rsidR="00E70105" w:rsidRPr="00EB4335" w:rsidRDefault="00E70105" w:rsidP="00E70105">
            <w:pPr>
              <w:spacing w:line="130" w:lineRule="exact"/>
              <w:ind w:rightChars="-148" w:right="-266"/>
              <w:rPr>
                <w:rFonts w:ascii="Times New Roman" w:eastAsia="Microsoft YaHei"/>
                <w:sz w:val="12"/>
                <w:szCs w:val="12"/>
              </w:rPr>
            </w:pPr>
            <w:r w:rsidRPr="00EB4335">
              <w:rPr>
                <w:rFonts w:ascii="Times New Roman" w:eastAsia="Microsoft YaHei"/>
                <w:sz w:val="12"/>
                <w:szCs w:val="12"/>
              </w:rPr>
              <w:t>Gesamtübereinstimmung:</w:t>
            </w:r>
          </w:p>
          <w:p w:rsidR="00E70105" w:rsidRPr="00EB4335" w:rsidRDefault="00E70105" w:rsidP="00E70105">
            <w:pPr>
              <w:spacing w:line="130" w:lineRule="exact"/>
              <w:ind w:rightChars="-148" w:right="-266"/>
              <w:rPr>
                <w:rFonts w:ascii="Times New Roman" w:eastAsia="Microsoft YaHei"/>
                <w:sz w:val="12"/>
                <w:szCs w:val="12"/>
              </w:rPr>
            </w:pPr>
            <w:r w:rsidRPr="00EB4335">
              <w:rPr>
                <w:rFonts w:ascii="Times New Roman" w:eastAsia="Microsoft YaHei"/>
                <w:sz w:val="12"/>
                <w:szCs w:val="12"/>
              </w:rPr>
              <w:t>98,2 % (97,47 % – 98,89 %)*</w:t>
            </w:r>
          </w:p>
          <w:p w:rsidR="00586A9B" w:rsidRPr="00EB4335" w:rsidRDefault="00E70105" w:rsidP="00E70105">
            <w:pPr>
              <w:spacing w:before="60" w:line="130" w:lineRule="exact"/>
              <w:ind w:rightChars="-148" w:right="-266"/>
              <w:rPr>
                <w:rFonts w:ascii="Times New Roman" w:eastAsia="Microsoft YaHei"/>
                <w:b/>
                <w:sz w:val="12"/>
                <w:szCs w:val="12"/>
              </w:rPr>
            </w:pPr>
            <w:r w:rsidRPr="00EB4335">
              <w:rPr>
                <w:rFonts w:ascii="Times New Roman" w:eastAsia="Microsoft YaHei"/>
                <w:sz w:val="12"/>
                <w:szCs w:val="12"/>
              </w:rPr>
              <w:t>*95 %-Konfidenzintervall</w:t>
            </w:r>
          </w:p>
        </w:tc>
        <w:tc>
          <w:tcPr>
            <w:tcW w:w="1202" w:type="dxa"/>
            <w:gridSpan w:val="2"/>
            <w:vMerge w:val="restart"/>
            <w:tcBorders>
              <w:top w:val="nil"/>
              <w:left w:val="single" w:sz="18" w:space="0" w:color="auto"/>
              <w:bottom w:val="nil"/>
              <w:right w:val="nil"/>
            </w:tcBorders>
            <w:vAlign w:val="center"/>
          </w:tcPr>
          <w:p w:rsidR="00586A9B" w:rsidRPr="00EB4335" w:rsidRDefault="00586A9B">
            <w:pPr>
              <w:spacing w:line="130" w:lineRule="exact"/>
              <w:jc w:val="center"/>
              <w:rPr>
                <w:rFonts w:ascii="Times New Roman" w:eastAsia="Microsoft YaHei"/>
                <w:sz w:val="12"/>
                <w:szCs w:val="12"/>
              </w:rPr>
            </w:pPr>
          </w:p>
        </w:tc>
        <w:tc>
          <w:tcPr>
            <w:tcW w:w="1048" w:type="dxa"/>
            <w:gridSpan w:val="2"/>
            <w:tcBorders>
              <w:top w:val="nil"/>
              <w:left w:val="nil"/>
              <w:bottom w:val="nil"/>
              <w:right w:val="nil"/>
            </w:tcBorders>
            <w:vAlign w:val="center"/>
          </w:tcPr>
          <w:p w:rsidR="00586A9B" w:rsidRPr="00EB4335" w:rsidRDefault="00FA2E1C">
            <w:pPr>
              <w:spacing w:line="130" w:lineRule="exact"/>
              <w:jc w:val="center"/>
              <w:rPr>
                <w:rFonts w:ascii="Times New Roman" w:eastAsia="Microsoft YaHei"/>
                <w:b/>
                <w:sz w:val="12"/>
                <w:szCs w:val="12"/>
              </w:rPr>
            </w:pPr>
            <w:r w:rsidRPr="00EB4335">
              <w:rPr>
                <w:rFonts w:ascii="Times New Roman" w:eastAsia="Microsoft YaHei"/>
                <w:b/>
                <w:sz w:val="12"/>
                <w:szCs w:val="12"/>
              </w:rPr>
              <w:t>FOB</w:t>
            </w:r>
            <w:r w:rsidR="00E70105" w:rsidRPr="00EB4335">
              <w:rPr>
                <w:rFonts w:ascii="Times New Roman" w:eastAsia="Microsoft YaHei"/>
                <w:b/>
                <w:sz w:val="12"/>
                <w:szCs w:val="12"/>
              </w:rPr>
              <w:t xml:space="preserve"> Schnelltest</w:t>
            </w:r>
          </w:p>
        </w:tc>
        <w:tc>
          <w:tcPr>
            <w:tcW w:w="610" w:type="dxa"/>
            <w:tcBorders>
              <w:top w:val="nil"/>
              <w:left w:val="nil"/>
              <w:bottom w:val="nil"/>
              <w:right w:val="nil"/>
            </w:tcBorders>
            <w:vAlign w:val="center"/>
          </w:tcPr>
          <w:p w:rsidR="00586A9B" w:rsidRPr="00EB4335" w:rsidRDefault="00586A9B">
            <w:pPr>
              <w:spacing w:line="130" w:lineRule="exact"/>
              <w:jc w:val="center"/>
              <w:rPr>
                <w:rFonts w:ascii="Times New Roman" w:eastAsia="Microsoft YaHei"/>
                <w:b/>
                <w:sz w:val="12"/>
                <w:szCs w:val="12"/>
              </w:rPr>
            </w:pPr>
          </w:p>
        </w:tc>
      </w:tr>
      <w:tr w:rsidR="00586A9B" w:rsidRPr="00EB4335" w:rsidTr="00E70105">
        <w:trPr>
          <w:trHeight w:hRule="exact" w:val="198"/>
          <w:jc w:val="center"/>
        </w:trPr>
        <w:tc>
          <w:tcPr>
            <w:tcW w:w="1626" w:type="dxa"/>
            <w:vMerge/>
            <w:tcBorders>
              <w:left w:val="nil"/>
              <w:right w:val="single" w:sz="18" w:space="0" w:color="auto"/>
            </w:tcBorders>
            <w:tcMar>
              <w:top w:w="57" w:type="dxa"/>
              <w:left w:w="57" w:type="dxa"/>
              <w:bottom w:w="57" w:type="dxa"/>
              <w:right w:w="57" w:type="dxa"/>
            </w:tcMar>
            <w:vAlign w:val="center"/>
          </w:tcPr>
          <w:p w:rsidR="00586A9B" w:rsidRPr="00EB4335" w:rsidRDefault="00586A9B">
            <w:pPr>
              <w:spacing w:line="130" w:lineRule="exact"/>
              <w:rPr>
                <w:rFonts w:ascii="Times New Roman" w:eastAsia="Microsoft YaHei"/>
                <w:sz w:val="12"/>
                <w:szCs w:val="12"/>
              </w:rPr>
            </w:pPr>
          </w:p>
        </w:tc>
        <w:tc>
          <w:tcPr>
            <w:tcW w:w="1202" w:type="dxa"/>
            <w:gridSpan w:val="2"/>
            <w:vMerge/>
            <w:tcBorders>
              <w:top w:val="nil"/>
              <w:left w:val="single" w:sz="18" w:space="0" w:color="auto"/>
              <w:bottom w:val="nil"/>
              <w:right w:val="nil"/>
            </w:tcBorders>
            <w:vAlign w:val="center"/>
          </w:tcPr>
          <w:p w:rsidR="00586A9B" w:rsidRPr="00EB4335" w:rsidRDefault="00586A9B">
            <w:pPr>
              <w:spacing w:line="130" w:lineRule="exact"/>
              <w:jc w:val="center"/>
              <w:rPr>
                <w:rFonts w:ascii="Times New Roman" w:eastAsia="Microsoft YaHei"/>
                <w:sz w:val="12"/>
                <w:szCs w:val="12"/>
              </w:rPr>
            </w:pPr>
          </w:p>
        </w:tc>
        <w:tc>
          <w:tcPr>
            <w:tcW w:w="592" w:type="dxa"/>
            <w:tcBorders>
              <w:top w:val="nil"/>
              <w:left w:val="nil"/>
              <w:bottom w:val="single" w:sz="4" w:space="0" w:color="auto"/>
              <w:right w:val="nil"/>
            </w:tcBorders>
            <w:vAlign w:val="center"/>
          </w:tcPr>
          <w:p w:rsidR="00586A9B" w:rsidRPr="00EB4335" w:rsidRDefault="00FA2E1C">
            <w:pPr>
              <w:spacing w:line="130" w:lineRule="exact"/>
              <w:jc w:val="center"/>
              <w:rPr>
                <w:rFonts w:ascii="Times New Roman" w:eastAsia="Microsoft YaHei"/>
                <w:b/>
                <w:sz w:val="12"/>
                <w:szCs w:val="12"/>
              </w:rPr>
            </w:pPr>
            <w:r w:rsidRPr="00EB4335">
              <w:rPr>
                <w:rFonts w:ascii="Times New Roman" w:eastAsia="Microsoft YaHei"/>
                <w:b/>
                <w:sz w:val="12"/>
                <w:szCs w:val="12"/>
              </w:rPr>
              <w:t>+</w:t>
            </w:r>
          </w:p>
        </w:tc>
        <w:tc>
          <w:tcPr>
            <w:tcW w:w="456" w:type="dxa"/>
            <w:tcBorders>
              <w:top w:val="nil"/>
              <w:left w:val="nil"/>
              <w:bottom w:val="single" w:sz="4" w:space="0" w:color="auto"/>
              <w:right w:val="nil"/>
            </w:tcBorders>
            <w:vAlign w:val="center"/>
          </w:tcPr>
          <w:p w:rsidR="00586A9B" w:rsidRPr="00EB4335" w:rsidRDefault="00FA2E1C">
            <w:pPr>
              <w:spacing w:line="130" w:lineRule="exact"/>
              <w:jc w:val="center"/>
              <w:rPr>
                <w:rFonts w:ascii="Times New Roman" w:eastAsia="Microsoft YaHei"/>
                <w:b/>
                <w:sz w:val="12"/>
                <w:szCs w:val="12"/>
              </w:rPr>
            </w:pPr>
            <w:r w:rsidRPr="00EB4335">
              <w:rPr>
                <w:rFonts w:ascii="Times New Roman" w:eastAsia="Microsoft YaHei"/>
                <w:b/>
                <w:sz w:val="12"/>
                <w:szCs w:val="12"/>
              </w:rPr>
              <w:t>-</w:t>
            </w:r>
          </w:p>
        </w:tc>
        <w:tc>
          <w:tcPr>
            <w:tcW w:w="610" w:type="dxa"/>
            <w:tcBorders>
              <w:top w:val="nil"/>
              <w:left w:val="nil"/>
              <w:bottom w:val="nil"/>
              <w:right w:val="nil"/>
            </w:tcBorders>
            <w:vAlign w:val="center"/>
          </w:tcPr>
          <w:p w:rsidR="00586A9B" w:rsidRPr="00EB4335" w:rsidRDefault="00E70105" w:rsidP="00E70105">
            <w:pPr>
              <w:spacing w:line="130" w:lineRule="exact"/>
              <w:jc w:val="center"/>
              <w:rPr>
                <w:rFonts w:ascii="Times New Roman" w:eastAsia="Microsoft YaHei"/>
                <w:b/>
                <w:sz w:val="12"/>
                <w:szCs w:val="12"/>
              </w:rPr>
            </w:pPr>
            <w:r w:rsidRPr="00EB4335">
              <w:rPr>
                <w:rFonts w:ascii="Times New Roman" w:eastAsia="Microsoft YaHei"/>
                <w:b/>
                <w:sz w:val="12"/>
                <w:szCs w:val="12"/>
              </w:rPr>
              <w:t>Gesamt</w:t>
            </w:r>
          </w:p>
        </w:tc>
      </w:tr>
      <w:tr w:rsidR="00586A9B" w:rsidRPr="00EB4335" w:rsidTr="00E70105">
        <w:trPr>
          <w:trHeight w:hRule="exact" w:val="198"/>
          <w:jc w:val="center"/>
        </w:trPr>
        <w:tc>
          <w:tcPr>
            <w:tcW w:w="1626" w:type="dxa"/>
            <w:vMerge/>
            <w:tcBorders>
              <w:left w:val="nil"/>
              <w:right w:val="single" w:sz="18" w:space="0" w:color="auto"/>
            </w:tcBorders>
            <w:tcMar>
              <w:top w:w="57" w:type="dxa"/>
              <w:left w:w="57" w:type="dxa"/>
              <w:bottom w:w="57" w:type="dxa"/>
              <w:right w:w="57" w:type="dxa"/>
            </w:tcMar>
            <w:vAlign w:val="center"/>
          </w:tcPr>
          <w:p w:rsidR="00586A9B" w:rsidRPr="00EB4335" w:rsidRDefault="00586A9B">
            <w:pPr>
              <w:spacing w:line="130" w:lineRule="exact"/>
              <w:rPr>
                <w:rFonts w:ascii="Times New Roman" w:eastAsia="Microsoft YaHei"/>
                <w:sz w:val="12"/>
                <w:szCs w:val="12"/>
              </w:rPr>
            </w:pPr>
          </w:p>
        </w:tc>
        <w:tc>
          <w:tcPr>
            <w:tcW w:w="848" w:type="dxa"/>
            <w:vMerge w:val="restart"/>
            <w:tcBorders>
              <w:top w:val="nil"/>
              <w:left w:val="single" w:sz="18" w:space="0" w:color="auto"/>
              <w:bottom w:val="nil"/>
              <w:right w:val="nil"/>
            </w:tcBorders>
            <w:vAlign w:val="center"/>
          </w:tcPr>
          <w:p w:rsidR="00586A9B" w:rsidRPr="00EB4335" w:rsidRDefault="00E70105">
            <w:pPr>
              <w:spacing w:line="130" w:lineRule="exact"/>
              <w:ind w:right="60"/>
              <w:jc w:val="right"/>
              <w:rPr>
                <w:rFonts w:ascii="Times New Roman" w:eastAsia="Microsoft YaHei"/>
                <w:b/>
                <w:sz w:val="12"/>
                <w:szCs w:val="12"/>
              </w:rPr>
            </w:pPr>
            <w:r w:rsidRPr="00EB4335">
              <w:rPr>
                <w:rFonts w:ascii="Times New Roman" w:eastAsia="Microsoft YaHei"/>
                <w:b/>
                <w:sz w:val="12"/>
                <w:szCs w:val="12"/>
              </w:rPr>
              <w:t>Anderer Schnelltest</w:t>
            </w:r>
          </w:p>
        </w:tc>
        <w:tc>
          <w:tcPr>
            <w:tcW w:w="354" w:type="dxa"/>
            <w:tcBorders>
              <w:top w:val="nil"/>
              <w:left w:val="nil"/>
              <w:bottom w:val="nil"/>
              <w:right w:val="single" w:sz="4" w:space="0" w:color="auto"/>
            </w:tcBorders>
            <w:vAlign w:val="center"/>
          </w:tcPr>
          <w:p w:rsidR="00586A9B" w:rsidRPr="00EB4335" w:rsidRDefault="00FA2E1C">
            <w:pPr>
              <w:spacing w:line="130" w:lineRule="exact"/>
              <w:jc w:val="center"/>
              <w:rPr>
                <w:rFonts w:ascii="Times New Roman" w:eastAsia="Microsoft YaHei"/>
                <w:b/>
                <w:sz w:val="12"/>
                <w:szCs w:val="12"/>
              </w:rPr>
            </w:pPr>
            <w:r w:rsidRPr="00EB4335">
              <w:rPr>
                <w:rFonts w:ascii="Times New Roman" w:eastAsia="Microsoft YaHei"/>
                <w:b/>
                <w:sz w:val="12"/>
                <w:szCs w:val="12"/>
              </w:rPr>
              <w:t>+</w:t>
            </w:r>
          </w:p>
        </w:tc>
        <w:tc>
          <w:tcPr>
            <w:tcW w:w="592" w:type="dxa"/>
            <w:tcBorders>
              <w:top w:val="single" w:sz="4" w:space="0" w:color="auto"/>
              <w:left w:val="single" w:sz="4" w:space="0" w:color="auto"/>
              <w:bottom w:val="single" w:sz="4" w:space="0" w:color="auto"/>
              <w:right w:val="single" w:sz="4" w:space="0" w:color="auto"/>
            </w:tcBorders>
            <w:vAlign w:val="center"/>
          </w:tcPr>
          <w:p w:rsidR="00586A9B" w:rsidRPr="00EB4335" w:rsidRDefault="00FA2E1C">
            <w:pPr>
              <w:spacing w:line="130" w:lineRule="exact"/>
              <w:jc w:val="center"/>
              <w:rPr>
                <w:rFonts w:ascii="Times New Roman" w:eastAsia="Microsoft YaHei"/>
                <w:sz w:val="12"/>
                <w:szCs w:val="12"/>
              </w:rPr>
            </w:pPr>
            <w:r w:rsidRPr="00EB4335">
              <w:rPr>
                <w:rFonts w:ascii="Times New Roman" w:eastAsia="Microsoft YaHei"/>
                <w:sz w:val="12"/>
                <w:szCs w:val="12"/>
              </w:rPr>
              <w:t>325</w:t>
            </w:r>
          </w:p>
        </w:tc>
        <w:tc>
          <w:tcPr>
            <w:tcW w:w="456" w:type="dxa"/>
            <w:tcBorders>
              <w:top w:val="single" w:sz="4" w:space="0" w:color="auto"/>
              <w:left w:val="single" w:sz="4" w:space="0" w:color="auto"/>
              <w:bottom w:val="single" w:sz="4" w:space="0" w:color="auto"/>
              <w:right w:val="single" w:sz="4" w:space="0" w:color="auto"/>
            </w:tcBorders>
            <w:vAlign w:val="center"/>
          </w:tcPr>
          <w:p w:rsidR="00586A9B" w:rsidRPr="00EB4335" w:rsidRDefault="00FA2E1C">
            <w:pPr>
              <w:spacing w:line="130" w:lineRule="exact"/>
              <w:jc w:val="center"/>
              <w:rPr>
                <w:rFonts w:ascii="Times New Roman" w:eastAsia="Microsoft YaHei"/>
                <w:sz w:val="12"/>
                <w:szCs w:val="12"/>
              </w:rPr>
            </w:pPr>
            <w:r w:rsidRPr="00EB4335">
              <w:rPr>
                <w:rFonts w:ascii="Times New Roman" w:eastAsia="Microsoft YaHei"/>
                <w:sz w:val="12"/>
                <w:szCs w:val="12"/>
              </w:rPr>
              <w:t>9</w:t>
            </w:r>
          </w:p>
        </w:tc>
        <w:tc>
          <w:tcPr>
            <w:tcW w:w="610" w:type="dxa"/>
            <w:tcBorders>
              <w:top w:val="nil"/>
              <w:left w:val="single" w:sz="4" w:space="0" w:color="auto"/>
              <w:bottom w:val="nil"/>
              <w:right w:val="nil"/>
            </w:tcBorders>
            <w:vAlign w:val="center"/>
          </w:tcPr>
          <w:p w:rsidR="00586A9B" w:rsidRPr="00EB4335" w:rsidRDefault="00FA2E1C">
            <w:pPr>
              <w:spacing w:line="130" w:lineRule="exact"/>
              <w:jc w:val="center"/>
              <w:rPr>
                <w:rFonts w:ascii="Times New Roman" w:eastAsia="Microsoft YaHei"/>
                <w:sz w:val="12"/>
                <w:szCs w:val="12"/>
              </w:rPr>
            </w:pPr>
            <w:r w:rsidRPr="00EB4335">
              <w:rPr>
                <w:rFonts w:ascii="Times New Roman" w:eastAsia="Microsoft YaHei"/>
                <w:sz w:val="12"/>
                <w:szCs w:val="12"/>
              </w:rPr>
              <w:t>334</w:t>
            </w:r>
          </w:p>
        </w:tc>
      </w:tr>
      <w:tr w:rsidR="00586A9B" w:rsidRPr="00EB4335" w:rsidTr="00E70105">
        <w:trPr>
          <w:trHeight w:hRule="exact" w:val="198"/>
          <w:jc w:val="center"/>
        </w:trPr>
        <w:tc>
          <w:tcPr>
            <w:tcW w:w="1626" w:type="dxa"/>
            <w:vMerge/>
            <w:tcBorders>
              <w:left w:val="nil"/>
              <w:right w:val="single" w:sz="18" w:space="0" w:color="auto"/>
            </w:tcBorders>
            <w:tcMar>
              <w:top w:w="57" w:type="dxa"/>
              <w:left w:w="57" w:type="dxa"/>
              <w:bottom w:w="57" w:type="dxa"/>
              <w:right w:w="57" w:type="dxa"/>
            </w:tcMar>
            <w:vAlign w:val="center"/>
          </w:tcPr>
          <w:p w:rsidR="00586A9B" w:rsidRPr="00EB4335" w:rsidRDefault="00586A9B">
            <w:pPr>
              <w:spacing w:line="130" w:lineRule="exact"/>
              <w:rPr>
                <w:rFonts w:ascii="Times New Roman" w:eastAsia="Microsoft YaHei"/>
                <w:sz w:val="12"/>
                <w:szCs w:val="12"/>
              </w:rPr>
            </w:pPr>
          </w:p>
        </w:tc>
        <w:tc>
          <w:tcPr>
            <w:tcW w:w="848" w:type="dxa"/>
            <w:vMerge/>
            <w:tcBorders>
              <w:top w:val="nil"/>
              <w:left w:val="single" w:sz="18" w:space="0" w:color="auto"/>
              <w:bottom w:val="nil"/>
              <w:right w:val="nil"/>
            </w:tcBorders>
            <w:vAlign w:val="center"/>
          </w:tcPr>
          <w:p w:rsidR="00586A9B" w:rsidRPr="00EB4335" w:rsidRDefault="00586A9B">
            <w:pPr>
              <w:spacing w:line="130" w:lineRule="exact"/>
              <w:jc w:val="center"/>
              <w:rPr>
                <w:rFonts w:ascii="Times New Roman" w:eastAsia="Microsoft YaHei"/>
                <w:b/>
                <w:sz w:val="12"/>
                <w:szCs w:val="12"/>
              </w:rPr>
            </w:pPr>
          </w:p>
        </w:tc>
        <w:tc>
          <w:tcPr>
            <w:tcW w:w="354" w:type="dxa"/>
            <w:tcBorders>
              <w:top w:val="nil"/>
              <w:left w:val="nil"/>
              <w:bottom w:val="nil"/>
              <w:right w:val="single" w:sz="4" w:space="0" w:color="auto"/>
            </w:tcBorders>
            <w:vAlign w:val="center"/>
          </w:tcPr>
          <w:p w:rsidR="00586A9B" w:rsidRPr="00EB4335" w:rsidRDefault="00FA2E1C">
            <w:pPr>
              <w:spacing w:line="130" w:lineRule="exact"/>
              <w:jc w:val="center"/>
              <w:rPr>
                <w:rFonts w:ascii="Times New Roman" w:eastAsia="Microsoft YaHei"/>
                <w:b/>
                <w:sz w:val="12"/>
                <w:szCs w:val="12"/>
              </w:rPr>
            </w:pPr>
            <w:r w:rsidRPr="00EB4335">
              <w:rPr>
                <w:rFonts w:ascii="Times New Roman" w:eastAsia="Microsoft YaHei"/>
                <w:b/>
                <w:sz w:val="12"/>
                <w:szCs w:val="12"/>
              </w:rPr>
              <w:t>-</w:t>
            </w:r>
          </w:p>
        </w:tc>
        <w:tc>
          <w:tcPr>
            <w:tcW w:w="592" w:type="dxa"/>
            <w:tcBorders>
              <w:top w:val="single" w:sz="4" w:space="0" w:color="auto"/>
              <w:left w:val="single" w:sz="4" w:space="0" w:color="auto"/>
              <w:bottom w:val="single" w:sz="4" w:space="0" w:color="auto"/>
              <w:right w:val="single" w:sz="4" w:space="0" w:color="auto"/>
            </w:tcBorders>
            <w:vAlign w:val="center"/>
          </w:tcPr>
          <w:p w:rsidR="00586A9B" w:rsidRPr="00EB4335" w:rsidRDefault="00FA2E1C">
            <w:pPr>
              <w:spacing w:line="130" w:lineRule="exact"/>
              <w:jc w:val="center"/>
              <w:rPr>
                <w:rFonts w:ascii="Times New Roman" w:eastAsia="Microsoft YaHei"/>
                <w:sz w:val="12"/>
                <w:szCs w:val="12"/>
              </w:rPr>
            </w:pPr>
            <w:r w:rsidRPr="00EB4335">
              <w:rPr>
                <w:rFonts w:ascii="Times New Roman" w:eastAsia="Microsoft YaHei"/>
                <w:sz w:val="12"/>
                <w:szCs w:val="12"/>
              </w:rPr>
              <w:t>16</w:t>
            </w:r>
          </w:p>
        </w:tc>
        <w:tc>
          <w:tcPr>
            <w:tcW w:w="456" w:type="dxa"/>
            <w:tcBorders>
              <w:top w:val="single" w:sz="4" w:space="0" w:color="auto"/>
              <w:left w:val="single" w:sz="4" w:space="0" w:color="auto"/>
              <w:bottom w:val="single" w:sz="4" w:space="0" w:color="auto"/>
              <w:right w:val="single" w:sz="4" w:space="0" w:color="auto"/>
            </w:tcBorders>
            <w:vAlign w:val="center"/>
          </w:tcPr>
          <w:p w:rsidR="00586A9B" w:rsidRPr="00EB4335" w:rsidRDefault="00FA2E1C">
            <w:pPr>
              <w:spacing w:line="130" w:lineRule="exact"/>
              <w:jc w:val="center"/>
              <w:rPr>
                <w:rFonts w:ascii="Times New Roman" w:eastAsia="Microsoft YaHei"/>
                <w:sz w:val="12"/>
                <w:szCs w:val="12"/>
              </w:rPr>
            </w:pPr>
            <w:r w:rsidRPr="00EB4335">
              <w:rPr>
                <w:rFonts w:ascii="Times New Roman" w:eastAsia="Microsoft YaHei"/>
                <w:sz w:val="12"/>
                <w:szCs w:val="12"/>
              </w:rPr>
              <w:t>1024</w:t>
            </w:r>
          </w:p>
        </w:tc>
        <w:tc>
          <w:tcPr>
            <w:tcW w:w="610" w:type="dxa"/>
            <w:tcBorders>
              <w:top w:val="nil"/>
              <w:left w:val="single" w:sz="4" w:space="0" w:color="auto"/>
              <w:bottom w:val="nil"/>
              <w:right w:val="nil"/>
            </w:tcBorders>
            <w:vAlign w:val="center"/>
          </w:tcPr>
          <w:p w:rsidR="00586A9B" w:rsidRPr="00EB4335" w:rsidRDefault="00FA2E1C">
            <w:pPr>
              <w:spacing w:line="130" w:lineRule="exact"/>
              <w:jc w:val="center"/>
              <w:rPr>
                <w:rFonts w:ascii="Times New Roman" w:eastAsia="Microsoft YaHei"/>
                <w:sz w:val="12"/>
                <w:szCs w:val="12"/>
              </w:rPr>
            </w:pPr>
            <w:r w:rsidRPr="00EB4335">
              <w:rPr>
                <w:rFonts w:ascii="Times New Roman" w:eastAsia="Microsoft YaHei"/>
                <w:sz w:val="12"/>
                <w:szCs w:val="12"/>
              </w:rPr>
              <w:t>1040</w:t>
            </w:r>
          </w:p>
        </w:tc>
      </w:tr>
      <w:tr w:rsidR="00586A9B" w:rsidRPr="00EB4335" w:rsidTr="00E70105">
        <w:trPr>
          <w:trHeight w:hRule="exact" w:val="198"/>
          <w:jc w:val="center"/>
        </w:trPr>
        <w:tc>
          <w:tcPr>
            <w:tcW w:w="1626" w:type="dxa"/>
            <w:vMerge/>
            <w:tcBorders>
              <w:left w:val="nil"/>
              <w:bottom w:val="nil"/>
              <w:right w:val="single" w:sz="18" w:space="0" w:color="auto"/>
            </w:tcBorders>
            <w:tcMar>
              <w:top w:w="57" w:type="dxa"/>
              <w:left w:w="57" w:type="dxa"/>
              <w:bottom w:w="57" w:type="dxa"/>
              <w:right w:w="57" w:type="dxa"/>
            </w:tcMar>
            <w:vAlign w:val="center"/>
          </w:tcPr>
          <w:p w:rsidR="00586A9B" w:rsidRPr="00EB4335" w:rsidRDefault="00586A9B">
            <w:pPr>
              <w:spacing w:line="130" w:lineRule="exact"/>
              <w:rPr>
                <w:rFonts w:ascii="Times New Roman" w:eastAsia="Microsoft YaHei"/>
                <w:sz w:val="12"/>
                <w:szCs w:val="12"/>
              </w:rPr>
            </w:pPr>
          </w:p>
        </w:tc>
        <w:tc>
          <w:tcPr>
            <w:tcW w:w="1202" w:type="dxa"/>
            <w:gridSpan w:val="2"/>
            <w:tcBorders>
              <w:top w:val="nil"/>
              <w:left w:val="single" w:sz="18" w:space="0" w:color="auto"/>
              <w:bottom w:val="nil"/>
              <w:right w:val="nil"/>
            </w:tcBorders>
            <w:vAlign w:val="center"/>
          </w:tcPr>
          <w:p w:rsidR="00586A9B" w:rsidRPr="00EB4335" w:rsidRDefault="00586A9B">
            <w:pPr>
              <w:spacing w:line="130" w:lineRule="exact"/>
              <w:jc w:val="center"/>
              <w:rPr>
                <w:rFonts w:ascii="Times New Roman" w:eastAsia="Microsoft YaHei"/>
                <w:sz w:val="12"/>
                <w:szCs w:val="12"/>
              </w:rPr>
            </w:pPr>
          </w:p>
        </w:tc>
        <w:tc>
          <w:tcPr>
            <w:tcW w:w="592" w:type="dxa"/>
            <w:tcBorders>
              <w:top w:val="single" w:sz="4" w:space="0" w:color="auto"/>
              <w:left w:val="nil"/>
              <w:bottom w:val="nil"/>
              <w:right w:val="nil"/>
            </w:tcBorders>
          </w:tcPr>
          <w:p w:rsidR="00586A9B" w:rsidRPr="00EB4335" w:rsidRDefault="00FA2E1C">
            <w:pPr>
              <w:spacing w:line="130" w:lineRule="exact"/>
              <w:jc w:val="center"/>
              <w:rPr>
                <w:rFonts w:ascii="Times New Roman" w:eastAsia="Microsoft YaHei"/>
                <w:sz w:val="12"/>
                <w:szCs w:val="12"/>
              </w:rPr>
            </w:pPr>
            <w:r w:rsidRPr="00EB4335">
              <w:rPr>
                <w:rFonts w:ascii="Times New Roman" w:eastAsia="Microsoft YaHei"/>
                <w:sz w:val="12"/>
                <w:szCs w:val="12"/>
              </w:rPr>
              <w:t>341</w:t>
            </w:r>
          </w:p>
        </w:tc>
        <w:tc>
          <w:tcPr>
            <w:tcW w:w="456" w:type="dxa"/>
            <w:tcBorders>
              <w:top w:val="single" w:sz="4" w:space="0" w:color="auto"/>
              <w:left w:val="nil"/>
              <w:bottom w:val="nil"/>
              <w:right w:val="nil"/>
            </w:tcBorders>
          </w:tcPr>
          <w:p w:rsidR="00586A9B" w:rsidRPr="00EB4335" w:rsidRDefault="00FA2E1C">
            <w:pPr>
              <w:spacing w:line="130" w:lineRule="exact"/>
              <w:jc w:val="center"/>
              <w:rPr>
                <w:rFonts w:ascii="Times New Roman" w:eastAsia="Microsoft YaHei"/>
                <w:sz w:val="12"/>
                <w:szCs w:val="12"/>
              </w:rPr>
            </w:pPr>
            <w:r w:rsidRPr="00EB4335">
              <w:rPr>
                <w:rFonts w:ascii="Times New Roman" w:eastAsia="Microsoft YaHei"/>
                <w:sz w:val="12"/>
                <w:szCs w:val="12"/>
              </w:rPr>
              <w:t>1033</w:t>
            </w:r>
          </w:p>
        </w:tc>
        <w:tc>
          <w:tcPr>
            <w:tcW w:w="610" w:type="dxa"/>
            <w:tcBorders>
              <w:top w:val="nil"/>
              <w:left w:val="nil"/>
              <w:bottom w:val="nil"/>
              <w:right w:val="nil"/>
            </w:tcBorders>
          </w:tcPr>
          <w:p w:rsidR="00586A9B" w:rsidRPr="00EB4335" w:rsidRDefault="00FA2E1C">
            <w:pPr>
              <w:spacing w:line="130" w:lineRule="exact"/>
              <w:jc w:val="center"/>
              <w:rPr>
                <w:rFonts w:ascii="Times New Roman" w:eastAsia="Microsoft YaHei"/>
                <w:sz w:val="12"/>
                <w:szCs w:val="12"/>
              </w:rPr>
            </w:pPr>
            <w:r w:rsidRPr="00EB4335">
              <w:rPr>
                <w:rFonts w:ascii="Times New Roman" w:eastAsia="Microsoft YaHei"/>
                <w:sz w:val="12"/>
                <w:szCs w:val="12"/>
              </w:rPr>
              <w:t>1374</w:t>
            </w:r>
          </w:p>
        </w:tc>
      </w:tr>
    </w:tbl>
    <w:p w:rsidR="00E70105" w:rsidRPr="00EB4335" w:rsidRDefault="00E70105" w:rsidP="00E70105">
      <w:pPr>
        <w:spacing w:line="130" w:lineRule="exact"/>
        <w:jc w:val="center"/>
        <w:rPr>
          <w:rFonts w:ascii="Times New Roman" w:eastAsia="Microsoft YaHei"/>
          <w:sz w:val="12"/>
          <w:szCs w:val="12"/>
        </w:rPr>
      </w:pPr>
      <w:r w:rsidRPr="00EB4335">
        <w:rPr>
          <w:rFonts w:ascii="Times New Roman" w:eastAsia="Microsoft YaHei"/>
          <w:sz w:val="12"/>
          <w:szCs w:val="12"/>
        </w:rPr>
        <w:t>Relative Sensitivität: 97,3 % (95,0 % – 98,6 %)*</w:t>
      </w:r>
    </w:p>
    <w:p w:rsidR="00E70105" w:rsidRPr="00EB4335" w:rsidRDefault="00E70105" w:rsidP="00E70105">
      <w:pPr>
        <w:spacing w:line="130" w:lineRule="exact"/>
        <w:jc w:val="center"/>
        <w:rPr>
          <w:rFonts w:ascii="Times New Roman" w:eastAsia="Microsoft YaHei"/>
          <w:sz w:val="12"/>
          <w:szCs w:val="12"/>
        </w:rPr>
      </w:pPr>
      <w:r w:rsidRPr="00EB4335">
        <w:rPr>
          <w:rFonts w:ascii="Times New Roman" w:eastAsia="Microsoft YaHei"/>
          <w:sz w:val="12"/>
          <w:szCs w:val="12"/>
        </w:rPr>
        <w:t>Relative Spezifität: 98,5 % (97,5 % – 99,1 %)*</w:t>
      </w:r>
    </w:p>
    <w:p w:rsidR="00E70105" w:rsidRPr="00EB4335" w:rsidRDefault="00E70105" w:rsidP="00E70105">
      <w:pPr>
        <w:spacing w:line="130" w:lineRule="exact"/>
        <w:jc w:val="center"/>
        <w:rPr>
          <w:rFonts w:ascii="Times New Roman" w:eastAsia="Microsoft YaHei"/>
          <w:sz w:val="12"/>
          <w:szCs w:val="12"/>
        </w:rPr>
      </w:pPr>
      <w:r w:rsidRPr="00EB4335">
        <w:rPr>
          <w:rFonts w:ascii="Times New Roman" w:eastAsia="Microsoft YaHei"/>
          <w:sz w:val="12"/>
          <w:szCs w:val="12"/>
        </w:rPr>
        <w:t>Gesamtübereinstimmung: 98,2 % (97,3 % – 98,8 %)*</w:t>
      </w:r>
    </w:p>
    <w:p w:rsidR="00586A9B" w:rsidRPr="00EB4335" w:rsidRDefault="00E70105" w:rsidP="00E70105">
      <w:pPr>
        <w:spacing w:line="130" w:lineRule="exact"/>
        <w:jc w:val="center"/>
        <w:rPr>
          <w:rFonts w:ascii="Times New Roman" w:eastAsia="Microsoft YaHei"/>
          <w:b/>
          <w:sz w:val="12"/>
          <w:szCs w:val="12"/>
        </w:rPr>
      </w:pPr>
      <w:r w:rsidRPr="00EB4335">
        <w:rPr>
          <w:rFonts w:ascii="Times New Roman" w:eastAsia="Microsoft YaHei"/>
          <w:sz w:val="12"/>
          <w:szCs w:val="12"/>
        </w:rPr>
        <w:t>*95 %-Konfidenzintervall</w:t>
      </w:r>
      <w:r w:rsidR="00FA2E1C" w:rsidRPr="00EB4335">
        <w:rPr>
          <w:rFonts w:ascii="Times New Roman" w:eastAsia="Microsoft YaHei"/>
          <w:b/>
          <w:sz w:val="12"/>
          <w:szCs w:val="12"/>
        </w:rPr>
        <w:br/>
      </w:r>
    </w:p>
    <w:p w:rsidR="00E70105" w:rsidRPr="00EB4335" w:rsidRDefault="00E70105" w:rsidP="00E70105">
      <w:pPr>
        <w:spacing w:line="130" w:lineRule="exact"/>
        <w:rPr>
          <w:rFonts w:ascii="Times New Roman" w:eastAsia="Microsoft YaHei"/>
          <w:sz w:val="10"/>
          <w:szCs w:val="12"/>
          <w:lang w:val="hu-HU"/>
        </w:rPr>
      </w:pPr>
      <w:proofErr w:type="gramStart"/>
      <w:r w:rsidRPr="00EB4335">
        <w:rPr>
          <w:rFonts w:ascii="Times New Roman" w:eastAsia="Microsoft YaHei"/>
          <w:b/>
          <w:bCs/>
          <w:sz w:val="10"/>
          <w:szCs w:val="12"/>
          <w:lang w:val="hu-HU"/>
        </w:rPr>
        <w:t>A.</w:t>
      </w:r>
      <w:proofErr w:type="gramEnd"/>
      <w:r w:rsidRPr="00EB4335">
        <w:rPr>
          <w:rFonts w:ascii="Times New Roman" w:eastAsia="Microsoft YaHei"/>
          <w:b/>
          <w:bCs/>
          <w:sz w:val="10"/>
          <w:szCs w:val="12"/>
          <w:lang w:val="hu-HU"/>
        </w:rPr>
        <w:t xml:space="preserve"> Analytische Sensitivität</w:t>
      </w:r>
      <w:r w:rsidRPr="00EB4335">
        <w:rPr>
          <w:rFonts w:ascii="Times New Roman" w:eastAsia="Microsoft YaHei"/>
          <w:b/>
          <w:sz w:val="10"/>
          <w:szCs w:val="12"/>
          <w:lang w:val="hu-HU"/>
        </w:rPr>
        <w:br/>
      </w:r>
      <w:r w:rsidRPr="00EB4335">
        <w:rPr>
          <w:rFonts w:ascii="Times New Roman" w:eastAsia="Microsoft YaHei"/>
          <w:sz w:val="10"/>
          <w:szCs w:val="12"/>
          <w:lang w:val="hu-HU"/>
        </w:rPr>
        <w:t xml:space="preserve">Proben mit einer Konzentration von </w:t>
      </w:r>
      <w:r w:rsidRPr="00EB4335">
        <w:rPr>
          <w:rFonts w:ascii="Times New Roman" w:eastAsia="Microsoft YaHei"/>
          <w:bCs/>
          <w:sz w:val="10"/>
          <w:szCs w:val="12"/>
          <w:lang w:val="hu-HU"/>
        </w:rPr>
        <w:t>40 ng/mL oder höher</w:t>
      </w:r>
      <w:r w:rsidRPr="00EB4335">
        <w:rPr>
          <w:rFonts w:ascii="Times New Roman" w:eastAsia="Microsoft YaHei"/>
          <w:sz w:val="10"/>
          <w:szCs w:val="12"/>
          <w:lang w:val="hu-HU"/>
        </w:rPr>
        <w:t xml:space="preserve"> an humanem Hämoglobin zeigen ein positives Ergebnis. In einigen Fällen können auch Proben mit weniger als 40 ng/mL Humanhämoglobin positiv ausfallen.</w:t>
      </w:r>
    </w:p>
    <w:p w:rsidR="00E70105" w:rsidRPr="00EB4335" w:rsidRDefault="00E70105" w:rsidP="00E70105">
      <w:pPr>
        <w:spacing w:line="130" w:lineRule="exact"/>
        <w:rPr>
          <w:rFonts w:ascii="Times New Roman" w:eastAsia="Microsoft YaHei"/>
          <w:sz w:val="10"/>
          <w:szCs w:val="12"/>
          <w:lang w:val="hu-HU"/>
        </w:rPr>
      </w:pPr>
      <w:r w:rsidRPr="00EB4335">
        <w:rPr>
          <w:rFonts w:ascii="Times New Roman" w:eastAsia="Microsoft YaHei"/>
          <w:b/>
          <w:bCs/>
          <w:sz w:val="10"/>
          <w:szCs w:val="12"/>
          <w:lang w:val="hu-HU"/>
        </w:rPr>
        <w:t>B. Hook- oder Prozoneneffekt:</w:t>
      </w:r>
      <w:r w:rsidRPr="00EB4335">
        <w:rPr>
          <w:rFonts w:ascii="Times New Roman" w:eastAsia="Microsoft YaHei"/>
          <w:b/>
          <w:sz w:val="10"/>
          <w:szCs w:val="12"/>
          <w:lang w:val="hu-HU"/>
        </w:rPr>
        <w:br/>
      </w:r>
      <w:r w:rsidRPr="00EB4335">
        <w:rPr>
          <w:rFonts w:ascii="Times New Roman" w:eastAsia="Microsoft YaHei"/>
          <w:sz w:val="10"/>
          <w:szCs w:val="12"/>
          <w:lang w:val="hu-HU"/>
        </w:rPr>
        <w:t xml:space="preserve">Proben mit </w:t>
      </w:r>
      <w:r w:rsidRPr="00EB4335">
        <w:rPr>
          <w:rFonts w:ascii="Times New Roman" w:eastAsia="Microsoft YaHei"/>
          <w:bCs/>
          <w:sz w:val="10"/>
          <w:szCs w:val="12"/>
          <w:lang w:val="hu-HU"/>
        </w:rPr>
        <w:t>bis zu 1 mg/mL</w:t>
      </w:r>
      <w:r w:rsidRPr="00EB4335">
        <w:rPr>
          <w:rFonts w:ascii="Times New Roman" w:eastAsia="Microsoft YaHei"/>
          <w:sz w:val="10"/>
          <w:szCs w:val="12"/>
          <w:lang w:val="hu-HU"/>
        </w:rPr>
        <w:t xml:space="preserve"> Hämoglobin liefern weiterhin positive Ergebnisse.</w:t>
      </w:r>
      <w:r w:rsidRPr="00EB4335">
        <w:rPr>
          <w:rFonts w:ascii="Times New Roman" w:eastAsia="Microsoft YaHei"/>
          <w:sz w:val="10"/>
          <w:szCs w:val="12"/>
          <w:lang w:val="hu-HU"/>
        </w:rPr>
        <w:br/>
        <w:t xml:space="preserve">Der Test zeigt </w:t>
      </w:r>
      <w:r w:rsidRPr="00EB4335">
        <w:rPr>
          <w:rFonts w:ascii="Times New Roman" w:eastAsia="Microsoft YaHei"/>
          <w:bCs/>
          <w:sz w:val="10"/>
          <w:szCs w:val="12"/>
          <w:lang w:val="hu-HU"/>
        </w:rPr>
        <w:t>keinen Hook- oder Prozoneneffekt</w:t>
      </w:r>
      <w:r w:rsidRPr="00EB4335">
        <w:rPr>
          <w:rFonts w:ascii="Times New Roman" w:eastAsia="Microsoft YaHei"/>
          <w:sz w:val="10"/>
          <w:szCs w:val="12"/>
          <w:lang w:val="hu-HU"/>
        </w:rPr>
        <w:t xml:space="preserve"> bis zu den maximal beobachteten physiologischen Konzentrationen (1 mg/mL).</w:t>
      </w:r>
      <w:r w:rsidRPr="00EB4335">
        <w:rPr>
          <w:rFonts w:ascii="Times New Roman" w:eastAsia="Microsoft YaHei"/>
          <w:sz w:val="10"/>
          <w:szCs w:val="12"/>
          <w:lang w:val="hu-HU"/>
        </w:rPr>
        <w:br/>
        <w:t xml:space="preserve">Damit liegt der Arbeitsbereich des </w:t>
      </w:r>
      <w:r w:rsidRPr="00EB4335">
        <w:rPr>
          <w:rFonts w:ascii="Times New Roman" w:eastAsia="Microsoft YaHei"/>
          <w:bCs/>
          <w:sz w:val="10"/>
          <w:szCs w:val="12"/>
          <w:lang w:val="hu-HU"/>
        </w:rPr>
        <w:t>FOB Schnelltestgeräts (Stuhl)</w:t>
      </w:r>
      <w:r w:rsidRPr="00EB4335">
        <w:rPr>
          <w:rFonts w:ascii="Times New Roman" w:eastAsia="Microsoft YaHei"/>
          <w:sz w:val="10"/>
          <w:szCs w:val="12"/>
          <w:lang w:val="hu-HU"/>
        </w:rPr>
        <w:t xml:space="preserve"> zwischen </w:t>
      </w:r>
      <w:r w:rsidRPr="00EB4335">
        <w:rPr>
          <w:rFonts w:ascii="Times New Roman" w:eastAsia="Microsoft YaHei"/>
          <w:bCs/>
          <w:sz w:val="10"/>
          <w:szCs w:val="12"/>
          <w:lang w:val="hu-HU"/>
        </w:rPr>
        <w:t>40 ng/mL und 1 mg/mL</w:t>
      </w:r>
      <w:r w:rsidRPr="00EB4335">
        <w:rPr>
          <w:rFonts w:ascii="Times New Roman" w:eastAsia="Microsoft YaHei"/>
          <w:sz w:val="10"/>
          <w:szCs w:val="12"/>
          <w:lang w:val="hu-HU"/>
        </w:rPr>
        <w:t>.</w:t>
      </w:r>
    </w:p>
    <w:p w:rsidR="00E70105" w:rsidRPr="00EB4335" w:rsidRDefault="00E70105" w:rsidP="00E70105">
      <w:pPr>
        <w:spacing w:line="130" w:lineRule="exact"/>
        <w:rPr>
          <w:rFonts w:ascii="Times New Roman" w:eastAsia="Microsoft YaHei"/>
          <w:sz w:val="10"/>
          <w:szCs w:val="12"/>
          <w:lang w:val="hu-HU"/>
        </w:rPr>
      </w:pPr>
      <w:r w:rsidRPr="00EB4335">
        <w:rPr>
          <w:rFonts w:ascii="Times New Roman" w:eastAsia="Microsoft YaHei"/>
          <w:b/>
          <w:bCs/>
          <w:sz w:val="10"/>
          <w:szCs w:val="12"/>
          <w:lang w:val="hu-HU"/>
        </w:rPr>
        <w:t>C. Analytische Spezifität:</w:t>
      </w:r>
      <w:r w:rsidRPr="00EB4335">
        <w:rPr>
          <w:rFonts w:ascii="Times New Roman" w:eastAsia="Microsoft YaHei"/>
          <w:b/>
          <w:sz w:val="10"/>
          <w:szCs w:val="12"/>
          <w:lang w:val="hu-HU"/>
        </w:rPr>
        <w:br/>
      </w:r>
      <w:r w:rsidRPr="00EB4335">
        <w:rPr>
          <w:rFonts w:ascii="Times New Roman" w:eastAsia="Microsoft YaHei"/>
          <w:sz w:val="10"/>
          <w:szCs w:val="12"/>
          <w:lang w:val="hu-HU"/>
        </w:rPr>
        <w:t xml:space="preserve">Der Test ist spezifisch für </w:t>
      </w:r>
      <w:r w:rsidRPr="00EB4335">
        <w:rPr>
          <w:rFonts w:ascii="Times New Roman" w:eastAsia="Microsoft YaHei"/>
          <w:bCs/>
          <w:sz w:val="10"/>
          <w:szCs w:val="12"/>
          <w:lang w:val="hu-HU"/>
        </w:rPr>
        <w:t>menschliches Hämoglobin</w:t>
      </w:r>
      <w:r w:rsidRPr="00EB4335">
        <w:rPr>
          <w:rFonts w:ascii="Times New Roman" w:eastAsia="Microsoft YaHei"/>
          <w:sz w:val="10"/>
          <w:szCs w:val="12"/>
          <w:lang w:val="hu-HU"/>
        </w:rPr>
        <w:t xml:space="preserve"> und zeigt </w:t>
      </w:r>
      <w:r w:rsidRPr="00EB4335">
        <w:rPr>
          <w:rFonts w:ascii="Times New Roman" w:eastAsia="Microsoft YaHei"/>
          <w:bCs/>
          <w:sz w:val="10"/>
          <w:szCs w:val="12"/>
          <w:lang w:val="hu-HU"/>
        </w:rPr>
        <w:t>keine Kreuzreaktionen</w:t>
      </w:r>
      <w:r w:rsidRPr="00EB4335">
        <w:rPr>
          <w:rFonts w:ascii="Times New Roman" w:eastAsia="Microsoft YaHei"/>
          <w:sz w:val="10"/>
          <w:szCs w:val="12"/>
          <w:lang w:val="hu-HU"/>
        </w:rPr>
        <w:t xml:space="preserve"> mit Hämoglobin von Schwein, Rind, Huhn, Ziege, Kaninchen, Pferd oder Pute bei Konzentrationen bis zu 1 mg/mL.</w:t>
      </w:r>
    </w:p>
    <w:p w:rsidR="00586A9B" w:rsidRPr="00EB4335" w:rsidRDefault="00E70105">
      <w:pPr>
        <w:spacing w:line="130" w:lineRule="exact"/>
        <w:rPr>
          <w:rFonts w:ascii="Times New Roman" w:eastAsia="Microsoft YaHei"/>
          <w:sz w:val="12"/>
          <w:szCs w:val="12"/>
          <w:lang w:val="hu-HU"/>
        </w:rPr>
      </w:pPr>
      <w:r w:rsidRPr="00EB4335">
        <w:rPr>
          <w:rFonts w:ascii="Times New Roman" w:eastAsia="Microsoft YaHei"/>
          <w:b/>
          <w:bCs/>
          <w:sz w:val="10"/>
          <w:szCs w:val="12"/>
          <w:lang w:val="hu-HU"/>
        </w:rPr>
        <w:t>D. Störstoffe (Interferenzen)</w:t>
      </w:r>
      <w:r w:rsidRPr="00EB4335">
        <w:rPr>
          <w:rFonts w:ascii="Times New Roman" w:eastAsia="Microsoft YaHei"/>
          <w:b/>
          <w:sz w:val="10"/>
          <w:szCs w:val="12"/>
          <w:lang w:val="hu-HU"/>
        </w:rPr>
        <w:br/>
      </w:r>
      <w:r w:rsidRPr="00EB4335">
        <w:rPr>
          <w:rFonts w:ascii="Times New Roman" w:eastAsia="Microsoft YaHei"/>
          <w:sz w:val="10"/>
          <w:szCs w:val="12"/>
          <w:lang w:val="hu-HU"/>
        </w:rPr>
        <w:t>Keine der getesteten Substanzen zeigte eine Beeinträchtigung des Tests.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9"/>
        <w:gridCol w:w="827"/>
        <w:gridCol w:w="547"/>
        <w:gridCol w:w="842"/>
      </w:tblGrid>
      <w:tr w:rsidR="00E70105" w:rsidRPr="00EB4335" w:rsidTr="00E70105">
        <w:trPr>
          <w:tblHeader/>
          <w:tblCellSpacing w:w="15" w:type="dxa"/>
          <w:jc w:val="center"/>
        </w:trPr>
        <w:tc>
          <w:tcPr>
            <w:tcW w:w="0" w:type="auto"/>
            <w:vAlign w:val="center"/>
            <w:hideMark/>
          </w:tcPr>
          <w:p w:rsidR="00E70105" w:rsidRPr="00EB4335" w:rsidRDefault="00E70105" w:rsidP="00E70105">
            <w:pPr>
              <w:spacing w:line="130" w:lineRule="exact"/>
              <w:rPr>
                <w:rFonts w:ascii="Times New Roman" w:eastAsia="Microsoft YaHei"/>
                <w:b/>
                <w:bCs/>
                <w:sz w:val="12"/>
                <w:szCs w:val="12"/>
                <w:lang w:val="hu-HU"/>
              </w:rPr>
            </w:pPr>
            <w:r w:rsidRPr="00EB4335">
              <w:rPr>
                <w:rFonts w:ascii="Times New Roman" w:eastAsia="Microsoft YaHei"/>
                <w:b/>
                <w:bCs/>
                <w:sz w:val="12"/>
                <w:szCs w:val="12"/>
                <w:lang w:val="hu-HU"/>
              </w:rPr>
              <w:t>Analyten</w:t>
            </w:r>
          </w:p>
        </w:tc>
        <w:tc>
          <w:tcPr>
            <w:tcW w:w="0" w:type="auto"/>
            <w:vAlign w:val="center"/>
            <w:hideMark/>
          </w:tcPr>
          <w:p w:rsidR="00E70105" w:rsidRPr="00EB4335" w:rsidRDefault="00E70105" w:rsidP="00E70105">
            <w:pPr>
              <w:spacing w:line="130" w:lineRule="exact"/>
              <w:rPr>
                <w:rFonts w:ascii="Times New Roman" w:eastAsia="Microsoft YaHei"/>
                <w:b/>
                <w:bCs/>
                <w:sz w:val="12"/>
                <w:szCs w:val="12"/>
                <w:lang w:val="hu-HU"/>
              </w:rPr>
            </w:pPr>
            <w:r w:rsidRPr="00EB4335">
              <w:rPr>
                <w:rFonts w:ascii="Times New Roman" w:eastAsia="Microsoft YaHei"/>
                <w:b/>
                <w:bCs/>
                <w:sz w:val="12"/>
                <w:szCs w:val="12"/>
                <w:lang w:val="hu-HU"/>
              </w:rPr>
              <w:t>Konzentration</w:t>
            </w:r>
          </w:p>
        </w:tc>
        <w:tc>
          <w:tcPr>
            <w:tcW w:w="0" w:type="auto"/>
            <w:vAlign w:val="center"/>
            <w:hideMark/>
          </w:tcPr>
          <w:p w:rsidR="00E70105" w:rsidRPr="00EB4335" w:rsidRDefault="00E70105" w:rsidP="00E70105">
            <w:pPr>
              <w:spacing w:line="130" w:lineRule="exact"/>
              <w:rPr>
                <w:rFonts w:ascii="Times New Roman" w:eastAsia="Microsoft YaHei"/>
                <w:b/>
                <w:bCs/>
                <w:sz w:val="12"/>
                <w:szCs w:val="12"/>
                <w:lang w:val="hu-HU"/>
              </w:rPr>
            </w:pPr>
            <w:r w:rsidRPr="00EB4335">
              <w:rPr>
                <w:rFonts w:ascii="Times New Roman" w:eastAsia="Microsoft YaHei"/>
                <w:b/>
                <w:bCs/>
                <w:sz w:val="12"/>
                <w:szCs w:val="12"/>
                <w:lang w:val="hu-HU"/>
              </w:rPr>
              <w:t>Analyten</w:t>
            </w:r>
          </w:p>
        </w:tc>
        <w:tc>
          <w:tcPr>
            <w:tcW w:w="0" w:type="auto"/>
            <w:vAlign w:val="center"/>
            <w:hideMark/>
          </w:tcPr>
          <w:p w:rsidR="00E70105" w:rsidRPr="00EB4335" w:rsidRDefault="00E70105" w:rsidP="00E70105">
            <w:pPr>
              <w:spacing w:line="130" w:lineRule="exact"/>
              <w:rPr>
                <w:rFonts w:ascii="Times New Roman" w:eastAsia="Microsoft YaHei"/>
                <w:b/>
                <w:bCs/>
                <w:sz w:val="12"/>
                <w:szCs w:val="12"/>
                <w:lang w:val="hu-HU"/>
              </w:rPr>
            </w:pPr>
            <w:r w:rsidRPr="00EB4335">
              <w:rPr>
                <w:rFonts w:ascii="Times New Roman" w:eastAsia="Microsoft YaHei"/>
                <w:b/>
                <w:bCs/>
                <w:sz w:val="12"/>
                <w:szCs w:val="12"/>
                <w:lang w:val="hu-HU"/>
              </w:rPr>
              <w:t>Konzentration</w:t>
            </w:r>
          </w:p>
        </w:tc>
      </w:tr>
      <w:tr w:rsidR="00E70105" w:rsidRPr="00EB4335" w:rsidTr="00E70105">
        <w:trPr>
          <w:tblCellSpacing w:w="15" w:type="dxa"/>
          <w:jc w:val="center"/>
        </w:trPr>
        <w:tc>
          <w:tcPr>
            <w:tcW w:w="0" w:type="auto"/>
            <w:vAlign w:val="center"/>
            <w:hideMark/>
          </w:tcPr>
          <w:p w:rsidR="00E70105" w:rsidRPr="00EB4335" w:rsidRDefault="00E70105" w:rsidP="00E70105">
            <w:pPr>
              <w:spacing w:line="130" w:lineRule="exact"/>
              <w:rPr>
                <w:rFonts w:ascii="Times New Roman" w:eastAsia="Microsoft YaHei"/>
                <w:sz w:val="12"/>
                <w:szCs w:val="12"/>
                <w:lang w:val="hu-HU"/>
              </w:rPr>
            </w:pPr>
            <w:r w:rsidRPr="00EB4335">
              <w:rPr>
                <w:rFonts w:ascii="Times New Roman" w:eastAsia="Microsoft YaHei"/>
                <w:sz w:val="12"/>
                <w:szCs w:val="12"/>
                <w:lang w:val="hu-HU"/>
              </w:rPr>
              <w:t>Ascorbinsäure</w:t>
            </w:r>
          </w:p>
        </w:tc>
        <w:tc>
          <w:tcPr>
            <w:tcW w:w="0" w:type="auto"/>
            <w:vAlign w:val="center"/>
            <w:hideMark/>
          </w:tcPr>
          <w:p w:rsidR="00E70105" w:rsidRPr="00EB4335" w:rsidRDefault="00E70105" w:rsidP="00E70105">
            <w:pPr>
              <w:spacing w:line="130" w:lineRule="exact"/>
              <w:rPr>
                <w:rFonts w:ascii="Times New Roman" w:eastAsia="Microsoft YaHei"/>
                <w:sz w:val="12"/>
                <w:szCs w:val="12"/>
                <w:lang w:val="hu-HU"/>
              </w:rPr>
            </w:pPr>
            <w:r w:rsidRPr="00EB4335">
              <w:rPr>
                <w:rFonts w:ascii="Times New Roman" w:eastAsia="Microsoft YaHei"/>
                <w:sz w:val="12"/>
                <w:szCs w:val="12"/>
                <w:lang w:val="hu-HU"/>
              </w:rPr>
              <w:t>20 mg/dL</w:t>
            </w:r>
          </w:p>
        </w:tc>
        <w:tc>
          <w:tcPr>
            <w:tcW w:w="0" w:type="auto"/>
            <w:vAlign w:val="center"/>
            <w:hideMark/>
          </w:tcPr>
          <w:p w:rsidR="00E70105" w:rsidRPr="00EB4335" w:rsidRDefault="00E70105" w:rsidP="00E70105">
            <w:pPr>
              <w:spacing w:line="130" w:lineRule="exact"/>
              <w:rPr>
                <w:rFonts w:ascii="Times New Roman" w:eastAsia="Microsoft YaHei"/>
                <w:sz w:val="12"/>
                <w:szCs w:val="12"/>
                <w:lang w:val="hu-HU"/>
              </w:rPr>
            </w:pPr>
            <w:r w:rsidRPr="00EB4335">
              <w:rPr>
                <w:rFonts w:ascii="Times New Roman" w:eastAsia="Microsoft YaHei"/>
                <w:sz w:val="12"/>
                <w:szCs w:val="12"/>
                <w:lang w:val="hu-HU"/>
              </w:rPr>
              <w:t>Harnstoff</w:t>
            </w:r>
          </w:p>
        </w:tc>
        <w:tc>
          <w:tcPr>
            <w:tcW w:w="0" w:type="auto"/>
            <w:vAlign w:val="center"/>
            <w:hideMark/>
          </w:tcPr>
          <w:p w:rsidR="00E70105" w:rsidRPr="00EB4335" w:rsidRDefault="00E70105" w:rsidP="00E70105">
            <w:pPr>
              <w:spacing w:line="130" w:lineRule="exact"/>
              <w:rPr>
                <w:rFonts w:ascii="Times New Roman" w:eastAsia="Microsoft YaHei"/>
                <w:sz w:val="12"/>
                <w:szCs w:val="12"/>
                <w:lang w:val="hu-HU"/>
              </w:rPr>
            </w:pPr>
            <w:r w:rsidRPr="00EB4335">
              <w:rPr>
                <w:rFonts w:ascii="Times New Roman" w:eastAsia="Microsoft YaHei"/>
                <w:sz w:val="12"/>
                <w:szCs w:val="12"/>
                <w:lang w:val="hu-HU"/>
              </w:rPr>
              <w:t>2000 mg/dL</w:t>
            </w:r>
          </w:p>
        </w:tc>
      </w:tr>
      <w:tr w:rsidR="00E70105" w:rsidRPr="00EB4335" w:rsidTr="00E70105">
        <w:trPr>
          <w:tblCellSpacing w:w="15" w:type="dxa"/>
          <w:jc w:val="center"/>
        </w:trPr>
        <w:tc>
          <w:tcPr>
            <w:tcW w:w="0" w:type="auto"/>
            <w:vAlign w:val="center"/>
            <w:hideMark/>
          </w:tcPr>
          <w:p w:rsidR="00E70105" w:rsidRPr="00EB4335" w:rsidRDefault="00E70105" w:rsidP="00E70105">
            <w:pPr>
              <w:spacing w:line="130" w:lineRule="exact"/>
              <w:rPr>
                <w:rFonts w:ascii="Times New Roman" w:eastAsia="Microsoft YaHei"/>
                <w:sz w:val="12"/>
                <w:szCs w:val="12"/>
                <w:lang w:val="hu-HU"/>
              </w:rPr>
            </w:pPr>
            <w:r w:rsidRPr="00EB4335">
              <w:rPr>
                <w:rFonts w:ascii="Times New Roman" w:eastAsia="Microsoft YaHei"/>
                <w:sz w:val="12"/>
                <w:szCs w:val="12"/>
                <w:lang w:val="hu-HU"/>
              </w:rPr>
              <w:t>Oxalsäure</w:t>
            </w:r>
          </w:p>
        </w:tc>
        <w:tc>
          <w:tcPr>
            <w:tcW w:w="0" w:type="auto"/>
            <w:vAlign w:val="center"/>
            <w:hideMark/>
          </w:tcPr>
          <w:p w:rsidR="00E70105" w:rsidRPr="00EB4335" w:rsidRDefault="00E70105" w:rsidP="00E70105">
            <w:pPr>
              <w:spacing w:line="130" w:lineRule="exact"/>
              <w:rPr>
                <w:rFonts w:ascii="Times New Roman" w:eastAsia="Microsoft YaHei"/>
                <w:sz w:val="12"/>
                <w:szCs w:val="12"/>
                <w:lang w:val="hu-HU"/>
              </w:rPr>
            </w:pPr>
            <w:r w:rsidRPr="00EB4335">
              <w:rPr>
                <w:rFonts w:ascii="Times New Roman" w:eastAsia="Microsoft YaHei"/>
                <w:sz w:val="12"/>
                <w:szCs w:val="12"/>
                <w:lang w:val="hu-HU"/>
              </w:rPr>
              <w:t>60 mg/dL</w:t>
            </w:r>
          </w:p>
        </w:tc>
        <w:tc>
          <w:tcPr>
            <w:tcW w:w="0" w:type="auto"/>
            <w:vAlign w:val="center"/>
            <w:hideMark/>
          </w:tcPr>
          <w:p w:rsidR="00E70105" w:rsidRPr="00EB4335" w:rsidRDefault="00E70105" w:rsidP="00E70105">
            <w:pPr>
              <w:spacing w:line="130" w:lineRule="exact"/>
              <w:rPr>
                <w:rFonts w:ascii="Times New Roman" w:eastAsia="Microsoft YaHei"/>
                <w:sz w:val="12"/>
                <w:szCs w:val="12"/>
                <w:lang w:val="hu-HU"/>
              </w:rPr>
            </w:pPr>
            <w:r w:rsidRPr="00EB4335">
              <w:rPr>
                <w:rFonts w:ascii="Times New Roman" w:eastAsia="Microsoft YaHei"/>
                <w:sz w:val="12"/>
                <w:szCs w:val="12"/>
                <w:lang w:val="hu-HU"/>
              </w:rPr>
              <w:t>Glukose</w:t>
            </w:r>
          </w:p>
        </w:tc>
        <w:tc>
          <w:tcPr>
            <w:tcW w:w="0" w:type="auto"/>
            <w:vAlign w:val="center"/>
            <w:hideMark/>
          </w:tcPr>
          <w:p w:rsidR="00E70105" w:rsidRPr="00EB4335" w:rsidRDefault="00E70105" w:rsidP="00E70105">
            <w:pPr>
              <w:spacing w:line="130" w:lineRule="exact"/>
              <w:rPr>
                <w:rFonts w:ascii="Times New Roman" w:eastAsia="Microsoft YaHei"/>
                <w:sz w:val="12"/>
                <w:szCs w:val="12"/>
                <w:lang w:val="hu-HU"/>
              </w:rPr>
            </w:pPr>
            <w:r w:rsidRPr="00EB4335">
              <w:rPr>
                <w:rFonts w:ascii="Times New Roman" w:eastAsia="Microsoft YaHei"/>
                <w:sz w:val="12"/>
                <w:szCs w:val="12"/>
                <w:lang w:val="hu-HU"/>
              </w:rPr>
              <w:t>2000 mg/dL</w:t>
            </w:r>
          </w:p>
        </w:tc>
      </w:tr>
      <w:tr w:rsidR="00E70105" w:rsidRPr="00EB4335" w:rsidTr="00E70105">
        <w:trPr>
          <w:tblCellSpacing w:w="15" w:type="dxa"/>
          <w:jc w:val="center"/>
        </w:trPr>
        <w:tc>
          <w:tcPr>
            <w:tcW w:w="0" w:type="auto"/>
            <w:vAlign w:val="center"/>
            <w:hideMark/>
          </w:tcPr>
          <w:p w:rsidR="00E70105" w:rsidRPr="00EB4335" w:rsidRDefault="00E70105" w:rsidP="00E70105">
            <w:pPr>
              <w:spacing w:line="130" w:lineRule="exact"/>
              <w:rPr>
                <w:rFonts w:ascii="Times New Roman" w:eastAsia="Microsoft YaHei"/>
                <w:sz w:val="12"/>
                <w:szCs w:val="12"/>
                <w:lang w:val="hu-HU"/>
              </w:rPr>
            </w:pPr>
            <w:r w:rsidRPr="00EB4335">
              <w:rPr>
                <w:rFonts w:ascii="Times New Roman" w:eastAsia="Microsoft YaHei"/>
                <w:sz w:val="12"/>
                <w:szCs w:val="12"/>
                <w:lang w:val="hu-HU"/>
              </w:rPr>
              <w:t>Bilirubin</w:t>
            </w:r>
          </w:p>
        </w:tc>
        <w:tc>
          <w:tcPr>
            <w:tcW w:w="0" w:type="auto"/>
            <w:vAlign w:val="center"/>
            <w:hideMark/>
          </w:tcPr>
          <w:p w:rsidR="00E70105" w:rsidRPr="00EB4335" w:rsidRDefault="00E70105" w:rsidP="00E70105">
            <w:pPr>
              <w:spacing w:line="130" w:lineRule="exact"/>
              <w:rPr>
                <w:rFonts w:ascii="Times New Roman" w:eastAsia="Microsoft YaHei"/>
                <w:sz w:val="12"/>
                <w:szCs w:val="12"/>
                <w:lang w:val="hu-HU"/>
              </w:rPr>
            </w:pPr>
            <w:r w:rsidRPr="00EB4335">
              <w:rPr>
                <w:rFonts w:ascii="Times New Roman" w:eastAsia="Microsoft YaHei"/>
                <w:sz w:val="12"/>
                <w:szCs w:val="12"/>
                <w:lang w:val="hu-HU"/>
              </w:rPr>
              <w:t>100 mg/dL</w:t>
            </w:r>
          </w:p>
        </w:tc>
        <w:tc>
          <w:tcPr>
            <w:tcW w:w="0" w:type="auto"/>
            <w:vAlign w:val="center"/>
            <w:hideMark/>
          </w:tcPr>
          <w:p w:rsidR="00E70105" w:rsidRPr="00EB4335" w:rsidRDefault="00E70105" w:rsidP="00E70105">
            <w:pPr>
              <w:spacing w:line="130" w:lineRule="exact"/>
              <w:rPr>
                <w:rFonts w:ascii="Times New Roman" w:eastAsia="Microsoft YaHei"/>
                <w:sz w:val="12"/>
                <w:szCs w:val="12"/>
                <w:lang w:val="hu-HU"/>
              </w:rPr>
            </w:pPr>
            <w:r w:rsidRPr="00EB4335">
              <w:rPr>
                <w:rFonts w:ascii="Times New Roman" w:eastAsia="Microsoft YaHei"/>
                <w:sz w:val="12"/>
                <w:szCs w:val="12"/>
                <w:lang w:val="hu-HU"/>
              </w:rPr>
              <w:t>Koffein</w:t>
            </w:r>
          </w:p>
        </w:tc>
        <w:tc>
          <w:tcPr>
            <w:tcW w:w="0" w:type="auto"/>
            <w:vAlign w:val="center"/>
            <w:hideMark/>
          </w:tcPr>
          <w:p w:rsidR="00E70105" w:rsidRPr="00EB4335" w:rsidRDefault="00E70105" w:rsidP="00E70105">
            <w:pPr>
              <w:spacing w:line="130" w:lineRule="exact"/>
              <w:rPr>
                <w:rFonts w:ascii="Times New Roman" w:eastAsia="Microsoft YaHei"/>
                <w:sz w:val="12"/>
                <w:szCs w:val="12"/>
                <w:lang w:val="hu-HU"/>
              </w:rPr>
            </w:pPr>
            <w:r w:rsidRPr="00EB4335">
              <w:rPr>
                <w:rFonts w:ascii="Times New Roman" w:eastAsia="Microsoft YaHei"/>
                <w:sz w:val="12"/>
                <w:szCs w:val="12"/>
                <w:lang w:val="hu-HU"/>
              </w:rPr>
              <w:t>40 mg/dL</w:t>
            </w:r>
          </w:p>
        </w:tc>
      </w:tr>
      <w:tr w:rsidR="00E70105" w:rsidRPr="00EB4335" w:rsidTr="00E70105">
        <w:trPr>
          <w:tblCellSpacing w:w="15" w:type="dxa"/>
          <w:jc w:val="center"/>
        </w:trPr>
        <w:tc>
          <w:tcPr>
            <w:tcW w:w="0" w:type="auto"/>
            <w:vAlign w:val="center"/>
            <w:hideMark/>
          </w:tcPr>
          <w:p w:rsidR="00E70105" w:rsidRPr="00EB4335" w:rsidRDefault="00E70105" w:rsidP="00E70105">
            <w:pPr>
              <w:spacing w:line="130" w:lineRule="exact"/>
              <w:rPr>
                <w:rFonts w:ascii="Times New Roman" w:eastAsia="Microsoft YaHei"/>
                <w:sz w:val="12"/>
                <w:szCs w:val="12"/>
                <w:lang w:val="hu-HU"/>
              </w:rPr>
            </w:pPr>
            <w:r w:rsidRPr="00EB4335">
              <w:rPr>
                <w:rFonts w:ascii="Times New Roman" w:eastAsia="Microsoft YaHei"/>
                <w:sz w:val="12"/>
                <w:szCs w:val="12"/>
                <w:lang w:val="hu-HU"/>
              </w:rPr>
              <w:t>Harnsäure</w:t>
            </w:r>
          </w:p>
        </w:tc>
        <w:tc>
          <w:tcPr>
            <w:tcW w:w="0" w:type="auto"/>
            <w:vAlign w:val="center"/>
            <w:hideMark/>
          </w:tcPr>
          <w:p w:rsidR="00E70105" w:rsidRPr="00EB4335" w:rsidRDefault="00E70105" w:rsidP="00E70105">
            <w:pPr>
              <w:spacing w:line="130" w:lineRule="exact"/>
              <w:rPr>
                <w:rFonts w:ascii="Times New Roman" w:eastAsia="Microsoft YaHei"/>
                <w:sz w:val="12"/>
                <w:szCs w:val="12"/>
                <w:lang w:val="hu-HU"/>
              </w:rPr>
            </w:pPr>
            <w:r w:rsidRPr="00EB4335">
              <w:rPr>
                <w:rFonts w:ascii="Times New Roman" w:eastAsia="Microsoft YaHei"/>
                <w:sz w:val="12"/>
                <w:szCs w:val="12"/>
                <w:lang w:val="hu-HU"/>
              </w:rPr>
              <w:t>60 mg/dL</w:t>
            </w:r>
          </w:p>
        </w:tc>
        <w:tc>
          <w:tcPr>
            <w:tcW w:w="0" w:type="auto"/>
            <w:vAlign w:val="center"/>
            <w:hideMark/>
          </w:tcPr>
          <w:p w:rsidR="00E70105" w:rsidRPr="00EB4335" w:rsidRDefault="00E70105" w:rsidP="00E70105">
            <w:pPr>
              <w:spacing w:line="130" w:lineRule="exact"/>
              <w:rPr>
                <w:rFonts w:ascii="Times New Roman" w:eastAsia="Microsoft YaHei"/>
                <w:sz w:val="12"/>
                <w:szCs w:val="12"/>
                <w:lang w:val="hu-HU"/>
              </w:rPr>
            </w:pPr>
            <w:r w:rsidRPr="00EB4335">
              <w:rPr>
                <w:rFonts w:ascii="Times New Roman" w:eastAsia="Microsoft YaHei"/>
                <w:sz w:val="12"/>
                <w:szCs w:val="12"/>
                <w:lang w:val="hu-HU"/>
              </w:rPr>
              <w:t>Albumin</w:t>
            </w:r>
          </w:p>
        </w:tc>
        <w:tc>
          <w:tcPr>
            <w:tcW w:w="0" w:type="auto"/>
            <w:vAlign w:val="center"/>
            <w:hideMark/>
          </w:tcPr>
          <w:p w:rsidR="00E70105" w:rsidRPr="00EB4335" w:rsidRDefault="00E70105" w:rsidP="00E70105">
            <w:pPr>
              <w:spacing w:line="130" w:lineRule="exact"/>
              <w:rPr>
                <w:rFonts w:ascii="Times New Roman" w:eastAsia="Microsoft YaHei"/>
                <w:sz w:val="12"/>
                <w:szCs w:val="12"/>
                <w:lang w:val="hu-HU"/>
              </w:rPr>
            </w:pPr>
            <w:r w:rsidRPr="00EB4335">
              <w:rPr>
                <w:rFonts w:ascii="Times New Roman" w:eastAsia="Microsoft YaHei"/>
                <w:sz w:val="12"/>
                <w:szCs w:val="12"/>
                <w:lang w:val="hu-HU"/>
              </w:rPr>
              <w:t>2000 mg/dL</w:t>
            </w:r>
          </w:p>
        </w:tc>
      </w:tr>
      <w:tr w:rsidR="00E70105" w:rsidRPr="00EB4335" w:rsidTr="00E70105">
        <w:trPr>
          <w:tblCellSpacing w:w="15" w:type="dxa"/>
          <w:jc w:val="center"/>
        </w:trPr>
        <w:tc>
          <w:tcPr>
            <w:tcW w:w="0" w:type="auto"/>
            <w:vAlign w:val="center"/>
            <w:hideMark/>
          </w:tcPr>
          <w:p w:rsidR="00E70105" w:rsidRPr="00EB4335" w:rsidRDefault="00E70105" w:rsidP="00E70105">
            <w:pPr>
              <w:spacing w:line="130" w:lineRule="exact"/>
              <w:rPr>
                <w:rFonts w:ascii="Times New Roman" w:eastAsia="Microsoft YaHei"/>
                <w:sz w:val="12"/>
                <w:szCs w:val="12"/>
                <w:lang w:val="hu-HU"/>
              </w:rPr>
            </w:pPr>
            <w:r w:rsidRPr="00EB4335">
              <w:rPr>
                <w:rFonts w:ascii="Times New Roman" w:eastAsia="Microsoft YaHei"/>
                <w:sz w:val="12"/>
                <w:szCs w:val="12"/>
                <w:lang w:val="hu-HU"/>
              </w:rPr>
              <w:t>Aspirin</w:t>
            </w:r>
          </w:p>
        </w:tc>
        <w:tc>
          <w:tcPr>
            <w:tcW w:w="0" w:type="auto"/>
            <w:vAlign w:val="center"/>
            <w:hideMark/>
          </w:tcPr>
          <w:p w:rsidR="00E70105" w:rsidRPr="00EB4335" w:rsidRDefault="00E70105" w:rsidP="00E70105">
            <w:pPr>
              <w:spacing w:line="130" w:lineRule="exact"/>
              <w:rPr>
                <w:rFonts w:ascii="Times New Roman" w:eastAsia="Microsoft YaHei"/>
                <w:sz w:val="12"/>
                <w:szCs w:val="12"/>
                <w:lang w:val="hu-HU"/>
              </w:rPr>
            </w:pPr>
            <w:r w:rsidRPr="00EB4335">
              <w:rPr>
                <w:rFonts w:ascii="Times New Roman" w:eastAsia="Microsoft YaHei"/>
                <w:sz w:val="12"/>
                <w:szCs w:val="12"/>
                <w:lang w:val="hu-HU"/>
              </w:rPr>
              <w:t>20 mg/dL</w:t>
            </w:r>
          </w:p>
        </w:tc>
        <w:tc>
          <w:tcPr>
            <w:tcW w:w="0" w:type="auto"/>
            <w:vAlign w:val="center"/>
            <w:hideMark/>
          </w:tcPr>
          <w:p w:rsidR="00E70105" w:rsidRPr="00EB4335" w:rsidRDefault="00E70105" w:rsidP="00E70105">
            <w:pPr>
              <w:spacing w:line="130" w:lineRule="exact"/>
              <w:rPr>
                <w:rFonts w:ascii="Times New Roman" w:eastAsia="Microsoft YaHei"/>
                <w:sz w:val="12"/>
                <w:szCs w:val="12"/>
                <w:lang w:val="hu-HU"/>
              </w:rPr>
            </w:pPr>
            <w:r w:rsidRPr="00EB4335">
              <w:rPr>
                <w:rFonts w:ascii="Times New Roman" w:eastAsia="Microsoft YaHei"/>
                <w:sz w:val="12"/>
                <w:szCs w:val="12"/>
                <w:lang w:val="hu-HU"/>
              </w:rPr>
              <w:t>—</w:t>
            </w:r>
          </w:p>
        </w:tc>
        <w:tc>
          <w:tcPr>
            <w:tcW w:w="0" w:type="auto"/>
            <w:vAlign w:val="center"/>
            <w:hideMark/>
          </w:tcPr>
          <w:p w:rsidR="00E70105" w:rsidRPr="00EB4335" w:rsidRDefault="00E70105" w:rsidP="00E70105">
            <w:pPr>
              <w:spacing w:line="130" w:lineRule="exact"/>
              <w:rPr>
                <w:rFonts w:ascii="Times New Roman" w:eastAsia="Microsoft YaHei"/>
                <w:sz w:val="12"/>
                <w:szCs w:val="12"/>
                <w:lang w:val="hu-HU"/>
              </w:rPr>
            </w:pPr>
            <w:r w:rsidRPr="00EB4335">
              <w:rPr>
                <w:rFonts w:ascii="Times New Roman" w:eastAsia="Microsoft YaHei"/>
                <w:sz w:val="12"/>
                <w:szCs w:val="12"/>
                <w:lang w:val="hu-HU"/>
              </w:rPr>
              <w:t>—</w:t>
            </w:r>
          </w:p>
        </w:tc>
      </w:tr>
    </w:tbl>
    <w:p w:rsidR="00586A9B" w:rsidRPr="00EB4335" w:rsidRDefault="007930F2" w:rsidP="007930F2">
      <w:pPr>
        <w:spacing w:line="130" w:lineRule="exact"/>
        <w:jc w:val="center"/>
        <w:rPr>
          <w:rFonts w:ascii="Times New Roman" w:eastAsia="Microsoft YaHei"/>
          <w:b/>
          <w:sz w:val="12"/>
          <w:szCs w:val="12"/>
        </w:rPr>
      </w:pPr>
      <w:r w:rsidRPr="00EB4335">
        <w:rPr>
          <w:rFonts w:ascii="Times New Roman" w:eastAsia="Microsoft YaHei"/>
          <w:b/>
          <w:sz w:val="12"/>
          <w:szCs w:val="12"/>
          <w:highlight w:val="lightGray"/>
        </w:rPr>
        <w:t>LITERATURVERWEISE</w:t>
      </w:r>
    </w:p>
    <w:p w:rsidR="00586A9B" w:rsidRPr="00EB4335" w:rsidRDefault="00FA2E1C">
      <w:pPr>
        <w:numPr>
          <w:ilvl w:val="0"/>
          <w:numId w:val="9"/>
        </w:numPr>
        <w:tabs>
          <w:tab w:val="clear" w:pos="360"/>
          <w:tab w:val="left" w:pos="210"/>
        </w:tabs>
        <w:overflowPunct w:val="0"/>
        <w:autoSpaceDE w:val="0"/>
        <w:autoSpaceDN w:val="0"/>
        <w:adjustRightInd w:val="0"/>
        <w:spacing w:beforeLines="20" w:before="49" w:line="130" w:lineRule="exact"/>
        <w:ind w:left="210" w:hanging="210"/>
        <w:textAlignment w:val="baseline"/>
        <w:rPr>
          <w:rFonts w:ascii="Times New Roman" w:eastAsia="Microsoft YaHei"/>
          <w:sz w:val="10"/>
          <w:szCs w:val="12"/>
        </w:rPr>
      </w:pPr>
      <w:r w:rsidRPr="00EB4335">
        <w:rPr>
          <w:rFonts w:ascii="Times New Roman" w:eastAsia="Microsoft YaHei"/>
          <w:sz w:val="10"/>
          <w:szCs w:val="12"/>
        </w:rPr>
        <w:t>Van Dam J, Bond JH, Sivak MV Jr. Fecal occult blood screening for colorectal cancer. Arch Intern Med. 1995 Dec 11-25; 155(22): 2389-402.</w:t>
      </w:r>
    </w:p>
    <w:p w:rsidR="00586A9B" w:rsidRPr="00EB4335" w:rsidRDefault="00FA2E1C">
      <w:pPr>
        <w:numPr>
          <w:ilvl w:val="0"/>
          <w:numId w:val="9"/>
        </w:numPr>
        <w:tabs>
          <w:tab w:val="clear" w:pos="360"/>
          <w:tab w:val="left" w:pos="210"/>
        </w:tabs>
        <w:overflowPunct w:val="0"/>
        <w:autoSpaceDE w:val="0"/>
        <w:autoSpaceDN w:val="0"/>
        <w:adjustRightInd w:val="0"/>
        <w:spacing w:line="130" w:lineRule="exact"/>
        <w:ind w:left="210" w:hanging="210"/>
        <w:textAlignment w:val="baseline"/>
        <w:rPr>
          <w:rFonts w:ascii="Times New Roman" w:eastAsia="Microsoft YaHei"/>
          <w:sz w:val="10"/>
          <w:szCs w:val="12"/>
        </w:rPr>
      </w:pPr>
      <w:r w:rsidRPr="00EB4335">
        <w:rPr>
          <w:rFonts w:ascii="Times New Roman" w:eastAsia="Microsoft YaHei"/>
          <w:sz w:val="10"/>
          <w:szCs w:val="12"/>
        </w:rPr>
        <w:t xml:space="preserve">Frommer DJ, Kapparis A, Brown MK. Improved screening for colorectal cancer by immunological detection of occult blood. Br Med J (Clin Res Ed). 1988 Apr 16; 296(6629): 1092-4. </w:t>
      </w:r>
    </w:p>
    <w:p w:rsidR="00586A9B" w:rsidRPr="00EB4335" w:rsidRDefault="00FA2E1C">
      <w:pPr>
        <w:numPr>
          <w:ilvl w:val="0"/>
          <w:numId w:val="9"/>
        </w:numPr>
        <w:tabs>
          <w:tab w:val="clear" w:pos="360"/>
          <w:tab w:val="left" w:pos="210"/>
        </w:tabs>
        <w:overflowPunct w:val="0"/>
        <w:autoSpaceDE w:val="0"/>
        <w:autoSpaceDN w:val="0"/>
        <w:adjustRightInd w:val="0"/>
        <w:spacing w:line="130" w:lineRule="exact"/>
        <w:ind w:left="210" w:hanging="210"/>
        <w:textAlignment w:val="baseline"/>
        <w:rPr>
          <w:rFonts w:ascii="Times New Roman" w:eastAsia="Microsoft YaHei"/>
          <w:sz w:val="10"/>
          <w:szCs w:val="12"/>
        </w:rPr>
      </w:pPr>
      <w:r w:rsidRPr="00EB4335">
        <w:rPr>
          <w:rFonts w:ascii="Times New Roman" w:eastAsia="Microsoft YaHei"/>
          <w:sz w:val="10"/>
          <w:szCs w:val="12"/>
        </w:rPr>
        <w:t>Lieberman D. Screening/early detection model for colorectal cancer. Why screen? Cancer. 1994 Oct 1; 74(7 Suppl): 2023-7.</w:t>
      </w:r>
    </w:p>
    <w:p w:rsidR="00586A9B" w:rsidRPr="00EB4335" w:rsidRDefault="00FA2E1C">
      <w:pPr>
        <w:numPr>
          <w:ilvl w:val="0"/>
          <w:numId w:val="9"/>
        </w:numPr>
        <w:tabs>
          <w:tab w:val="clear" w:pos="360"/>
          <w:tab w:val="left" w:pos="210"/>
        </w:tabs>
        <w:overflowPunct w:val="0"/>
        <w:autoSpaceDE w:val="0"/>
        <w:autoSpaceDN w:val="0"/>
        <w:adjustRightInd w:val="0"/>
        <w:spacing w:line="130" w:lineRule="exact"/>
        <w:ind w:left="210" w:hanging="210"/>
        <w:textAlignment w:val="baseline"/>
        <w:rPr>
          <w:rFonts w:ascii="Times New Roman" w:eastAsia="Microsoft YaHei"/>
          <w:sz w:val="10"/>
          <w:szCs w:val="12"/>
        </w:rPr>
      </w:pPr>
      <w:r w:rsidRPr="00EB4335">
        <w:rPr>
          <w:rFonts w:ascii="Times New Roman" w:eastAsia="Microsoft YaHei"/>
          <w:sz w:val="10"/>
          <w:szCs w:val="12"/>
        </w:rPr>
        <w:t xml:space="preserve">Miller AB. An epidemiological perspective on cancer screening. Clin Biochem. 1995 Feb; 28(1): 41-8. </w:t>
      </w:r>
    </w:p>
    <w:p w:rsidR="00586A9B" w:rsidRPr="00EB4335" w:rsidRDefault="00FA2E1C">
      <w:pPr>
        <w:numPr>
          <w:ilvl w:val="0"/>
          <w:numId w:val="9"/>
        </w:numPr>
        <w:tabs>
          <w:tab w:val="clear" w:pos="360"/>
          <w:tab w:val="left" w:pos="210"/>
        </w:tabs>
        <w:overflowPunct w:val="0"/>
        <w:autoSpaceDE w:val="0"/>
        <w:autoSpaceDN w:val="0"/>
        <w:adjustRightInd w:val="0"/>
        <w:spacing w:line="130" w:lineRule="exact"/>
        <w:ind w:left="210" w:hanging="210"/>
        <w:textAlignment w:val="baseline"/>
        <w:rPr>
          <w:rFonts w:ascii="Times New Roman" w:eastAsia="Microsoft YaHei"/>
          <w:sz w:val="10"/>
          <w:szCs w:val="12"/>
        </w:rPr>
      </w:pPr>
      <w:r w:rsidRPr="00EB4335">
        <w:rPr>
          <w:rFonts w:ascii="Times New Roman" w:eastAsia="Microsoft YaHei"/>
          <w:sz w:val="10"/>
          <w:szCs w:val="12"/>
        </w:rPr>
        <w:t xml:space="preserve">Ransohoff DF, Lang CA. Improving the fecal occult-blood test. N Engl J Med. 1996 Jan 18; 334(3): 189-90. </w:t>
      </w:r>
    </w:p>
    <w:p w:rsidR="00586A9B" w:rsidRPr="00EB4335" w:rsidRDefault="00FA2E1C">
      <w:pPr>
        <w:numPr>
          <w:ilvl w:val="0"/>
          <w:numId w:val="9"/>
        </w:numPr>
        <w:tabs>
          <w:tab w:val="clear" w:pos="360"/>
          <w:tab w:val="left" w:pos="210"/>
        </w:tabs>
        <w:overflowPunct w:val="0"/>
        <w:autoSpaceDE w:val="0"/>
        <w:autoSpaceDN w:val="0"/>
        <w:adjustRightInd w:val="0"/>
        <w:spacing w:line="130" w:lineRule="exact"/>
        <w:ind w:left="210" w:hanging="210"/>
        <w:textAlignment w:val="baseline"/>
        <w:rPr>
          <w:rFonts w:ascii="Times New Roman" w:eastAsia="Microsoft YaHei"/>
          <w:sz w:val="10"/>
          <w:szCs w:val="12"/>
        </w:rPr>
      </w:pPr>
      <w:r w:rsidRPr="00EB4335">
        <w:rPr>
          <w:rFonts w:ascii="Times New Roman" w:eastAsia="Microsoft YaHei"/>
          <w:sz w:val="10"/>
          <w:szCs w:val="12"/>
        </w:rPr>
        <w:t xml:space="preserve">Centers for Disease Control and Prevention (CDC). Screening for colorectal cancer--United States, 1992-1993, and new guidelines. MMWR Morb Mortal Wkly Rep. 1996 Feb 9; 45(5): 107-10. </w:t>
      </w:r>
    </w:p>
    <w:p w:rsidR="00586A9B" w:rsidRPr="00EB4335" w:rsidRDefault="00FA2E1C">
      <w:pPr>
        <w:numPr>
          <w:ilvl w:val="0"/>
          <w:numId w:val="9"/>
        </w:numPr>
        <w:tabs>
          <w:tab w:val="clear" w:pos="360"/>
          <w:tab w:val="left" w:pos="210"/>
        </w:tabs>
        <w:overflowPunct w:val="0"/>
        <w:autoSpaceDE w:val="0"/>
        <w:autoSpaceDN w:val="0"/>
        <w:adjustRightInd w:val="0"/>
        <w:spacing w:line="130" w:lineRule="exact"/>
        <w:ind w:left="210" w:hanging="210"/>
        <w:textAlignment w:val="baseline"/>
        <w:rPr>
          <w:rFonts w:ascii="Times New Roman" w:eastAsia="Microsoft YaHei"/>
          <w:sz w:val="10"/>
          <w:szCs w:val="12"/>
        </w:rPr>
      </w:pPr>
      <w:r w:rsidRPr="00EB4335">
        <w:rPr>
          <w:rFonts w:ascii="Times New Roman" w:eastAsia="Microsoft YaHei"/>
          <w:sz w:val="10"/>
          <w:szCs w:val="12"/>
        </w:rPr>
        <w:t xml:space="preserve">St John DJ, Young GP, Alexeyeff MA, Deacon MC, Cuthbertson AM, Macrae FA, Penfold JC. Evaluation of new occult blood tests for detection of colorectal neoplasia. Gastroenterology. 1993 Jun; 104(6): 1661-8. </w:t>
      </w:r>
    </w:p>
    <w:p w:rsidR="007930F2" w:rsidRPr="00EB4335" w:rsidRDefault="00FA2E1C" w:rsidP="007930F2">
      <w:pPr>
        <w:numPr>
          <w:ilvl w:val="0"/>
          <w:numId w:val="9"/>
        </w:numPr>
        <w:tabs>
          <w:tab w:val="clear" w:pos="360"/>
          <w:tab w:val="left" w:pos="210"/>
        </w:tabs>
        <w:overflowPunct w:val="0"/>
        <w:autoSpaceDE w:val="0"/>
        <w:autoSpaceDN w:val="0"/>
        <w:adjustRightInd w:val="0"/>
        <w:spacing w:afterLines="20" w:after="49" w:line="130" w:lineRule="exact"/>
        <w:ind w:left="210" w:hanging="210"/>
        <w:textAlignment w:val="baseline"/>
        <w:rPr>
          <w:rFonts w:ascii="Times New Roman" w:eastAsia="Microsoft YaHei"/>
          <w:sz w:val="12"/>
          <w:szCs w:val="12"/>
        </w:rPr>
      </w:pPr>
      <w:r w:rsidRPr="00EB4335">
        <w:rPr>
          <w:rFonts w:ascii="Times New Roman" w:eastAsia="Microsoft YaHei"/>
          <w:sz w:val="10"/>
          <w:szCs w:val="12"/>
        </w:rPr>
        <w:t>Yamamoto M, Nakama H. Cost-effectiveness analysis of immunochemical occult blood screening for colorectal cancer among three fecal sampling methods. Hepatogastroenterology. 2000 Mar-Apr; 47(32): 396-9.</w:t>
      </w:r>
    </w:p>
    <w:p w:rsidR="007930F2" w:rsidRPr="00EB4335" w:rsidRDefault="007930F2" w:rsidP="007930F2">
      <w:pPr>
        <w:tabs>
          <w:tab w:val="left" w:pos="210"/>
        </w:tabs>
        <w:overflowPunct w:val="0"/>
        <w:autoSpaceDE w:val="0"/>
        <w:autoSpaceDN w:val="0"/>
        <w:adjustRightInd w:val="0"/>
        <w:spacing w:afterLines="20" w:after="49" w:line="130" w:lineRule="exact"/>
        <w:jc w:val="center"/>
        <w:textAlignment w:val="baseline"/>
        <w:rPr>
          <w:rFonts w:ascii="Times New Roman" w:eastAsia="Microsoft YaHei"/>
          <w:b/>
          <w:sz w:val="12"/>
          <w:szCs w:val="12"/>
        </w:rPr>
      </w:pPr>
      <w:r w:rsidRPr="00EB4335">
        <w:rPr>
          <w:rFonts w:ascii="Times New Roman" w:eastAsia="Microsoft YaHei"/>
          <w:b/>
          <w:sz w:val="12"/>
          <w:szCs w:val="12"/>
          <w:highlight w:val="lightGray"/>
        </w:rPr>
        <w:t>SYMBOLVERZEICHNIS</w:t>
      </w:r>
    </w:p>
    <w:tbl>
      <w:tblPr>
        <w:tblStyle w:val="Rcsostblzat"/>
        <w:tblW w:w="5276" w:type="dxa"/>
        <w:tblInd w:w="38" w:type="dxa"/>
        <w:tblLook w:val="04A0" w:firstRow="1" w:lastRow="0" w:firstColumn="1" w:lastColumn="0" w:noHBand="0" w:noVBand="1"/>
      </w:tblPr>
      <w:tblGrid>
        <w:gridCol w:w="361"/>
        <w:gridCol w:w="2426"/>
        <w:gridCol w:w="320"/>
        <w:gridCol w:w="2169"/>
      </w:tblGrid>
      <w:tr w:rsidR="007930F2" w:rsidRPr="00EB4335" w:rsidTr="007930F2">
        <w:trPr>
          <w:trHeight w:val="283"/>
        </w:trPr>
        <w:tc>
          <w:tcPr>
            <w:tcW w:w="361" w:type="dxa"/>
            <w:vAlign w:val="center"/>
          </w:tcPr>
          <w:p w:rsidR="007930F2" w:rsidRPr="00EB4335" w:rsidRDefault="007930F2" w:rsidP="007930F2">
            <w:pPr>
              <w:autoSpaceDE w:val="0"/>
              <w:autoSpaceDN w:val="0"/>
              <w:spacing w:line="146" w:lineRule="exact"/>
              <w:rPr>
                <w:rFonts w:ascii="Times New Roman"/>
                <w:color w:val="000000"/>
                <w:sz w:val="12"/>
              </w:rPr>
            </w:pPr>
            <w:r w:rsidRPr="00EB4335">
              <w:rPr>
                <w:rFonts w:ascii="Times New Roman"/>
                <w:noProof/>
                <w:color w:val="000000"/>
                <w:sz w:val="12"/>
                <w:lang w:val="hu-HU" w:eastAsia="hu-HU"/>
              </w:rPr>
              <w:drawing>
                <wp:anchor distT="0" distB="0" distL="114300" distR="114300" simplePos="0" relativeHeight="251653120" behindDoc="0" locked="0" layoutInCell="1" allowOverlap="1" wp14:anchorId="4A84CBB1" wp14:editId="63872FFF">
                  <wp:simplePos x="0" y="0"/>
                  <wp:positionH relativeFrom="column">
                    <wp:posOffset>-46990</wp:posOffset>
                  </wp:positionH>
                  <wp:positionV relativeFrom="paragraph">
                    <wp:posOffset>-635</wp:posOffset>
                  </wp:positionV>
                  <wp:extent cx="186690" cy="125730"/>
                  <wp:effectExtent l="0" t="0" r="3810" b="7620"/>
                  <wp:wrapNone/>
                  <wp:docPr id="193991444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91444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6690" cy="125730"/>
                          </a:xfrm>
                          <a:prstGeom prst="rect">
                            <a:avLst/>
                          </a:prstGeom>
                        </pic:spPr>
                      </pic:pic>
                    </a:graphicData>
                  </a:graphic>
                  <wp14:sizeRelH relativeFrom="page">
                    <wp14:pctWidth>0</wp14:pctWidth>
                  </wp14:sizeRelH>
                  <wp14:sizeRelV relativeFrom="page">
                    <wp14:pctHeight>0</wp14:pctHeight>
                  </wp14:sizeRelV>
                </wp:anchor>
              </w:drawing>
            </w:r>
          </w:p>
        </w:tc>
        <w:tc>
          <w:tcPr>
            <w:tcW w:w="2426" w:type="dxa"/>
            <w:vAlign w:val="center"/>
          </w:tcPr>
          <w:p w:rsidR="007930F2" w:rsidRPr="00EB4335" w:rsidRDefault="007930F2" w:rsidP="007930F2">
            <w:pPr>
              <w:autoSpaceDE w:val="0"/>
              <w:autoSpaceDN w:val="0"/>
              <w:spacing w:line="146" w:lineRule="exact"/>
              <w:rPr>
                <w:rFonts w:ascii="Times New Roman"/>
                <w:color w:val="000000"/>
                <w:sz w:val="12"/>
              </w:rPr>
            </w:pPr>
            <w:r w:rsidRPr="00EB4335">
              <w:rPr>
                <w:rFonts w:ascii="Times New Roman"/>
                <w:color w:val="000000"/>
                <w:sz w:val="12"/>
              </w:rPr>
              <w:t>Katalognummer</w:t>
            </w:r>
          </w:p>
        </w:tc>
        <w:tc>
          <w:tcPr>
            <w:tcW w:w="320" w:type="dxa"/>
          </w:tcPr>
          <w:p w:rsidR="007930F2" w:rsidRPr="00EB4335" w:rsidRDefault="007930F2" w:rsidP="007930F2">
            <w:pPr>
              <w:autoSpaceDE w:val="0"/>
              <w:autoSpaceDN w:val="0"/>
              <w:spacing w:line="146" w:lineRule="exact"/>
              <w:jc w:val="left"/>
              <w:rPr>
                <w:rFonts w:ascii="Times New Roman"/>
                <w:color w:val="000000"/>
                <w:sz w:val="12"/>
              </w:rPr>
            </w:pPr>
            <w:r w:rsidRPr="00EB4335">
              <w:rPr>
                <w:rFonts w:ascii="Times New Roman"/>
                <w:noProof/>
                <w:color w:val="000000"/>
                <w:sz w:val="12"/>
                <w:lang w:val="hu-HU" w:eastAsia="hu-HU"/>
              </w:rPr>
              <w:drawing>
                <wp:anchor distT="0" distB="0" distL="114300" distR="114300" simplePos="0" relativeHeight="251661312" behindDoc="0" locked="0" layoutInCell="1" allowOverlap="1" wp14:anchorId="54493CA7" wp14:editId="18A8A58B">
                  <wp:simplePos x="0" y="0"/>
                  <wp:positionH relativeFrom="column">
                    <wp:posOffset>-51616</wp:posOffset>
                  </wp:positionH>
                  <wp:positionV relativeFrom="paragraph">
                    <wp:posOffset>21728</wp:posOffset>
                  </wp:positionV>
                  <wp:extent cx="159500" cy="139563"/>
                  <wp:effectExtent l="0" t="0" r="0" b="0"/>
                  <wp:wrapNone/>
                  <wp:docPr id="89311264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112647"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9500" cy="139563"/>
                          </a:xfrm>
                          <a:prstGeom prst="rect">
                            <a:avLst/>
                          </a:prstGeom>
                        </pic:spPr>
                      </pic:pic>
                    </a:graphicData>
                  </a:graphic>
                  <wp14:sizeRelH relativeFrom="page">
                    <wp14:pctWidth>0</wp14:pctWidth>
                  </wp14:sizeRelH>
                  <wp14:sizeRelV relativeFrom="page">
                    <wp14:pctHeight>0</wp14:pctHeight>
                  </wp14:sizeRelV>
                </wp:anchor>
              </w:drawing>
            </w:r>
          </w:p>
        </w:tc>
        <w:tc>
          <w:tcPr>
            <w:tcW w:w="2169" w:type="dxa"/>
            <w:vAlign w:val="center"/>
          </w:tcPr>
          <w:p w:rsidR="007930F2" w:rsidRPr="00EB4335" w:rsidRDefault="007930F2" w:rsidP="007930F2">
            <w:pPr>
              <w:autoSpaceDE w:val="0"/>
              <w:autoSpaceDN w:val="0"/>
              <w:spacing w:line="146" w:lineRule="exact"/>
              <w:jc w:val="left"/>
              <w:rPr>
                <w:rFonts w:ascii="Times New Roman"/>
                <w:color w:val="000000"/>
                <w:sz w:val="12"/>
              </w:rPr>
            </w:pPr>
            <w:r w:rsidRPr="00EB4335">
              <w:rPr>
                <w:rFonts w:ascii="Times New Roman"/>
                <w:color w:val="000000"/>
                <w:sz w:val="12"/>
              </w:rPr>
              <w:t>Temperaturbegrenzung</w:t>
            </w:r>
          </w:p>
        </w:tc>
      </w:tr>
      <w:tr w:rsidR="007930F2" w:rsidRPr="00EB4335" w:rsidTr="007930F2">
        <w:trPr>
          <w:trHeight w:val="298"/>
        </w:trPr>
        <w:tc>
          <w:tcPr>
            <w:tcW w:w="361" w:type="dxa"/>
            <w:vAlign w:val="center"/>
          </w:tcPr>
          <w:p w:rsidR="007930F2" w:rsidRPr="00EB4335" w:rsidRDefault="007930F2" w:rsidP="007930F2">
            <w:pPr>
              <w:autoSpaceDE w:val="0"/>
              <w:autoSpaceDN w:val="0"/>
              <w:spacing w:line="146" w:lineRule="exact"/>
              <w:rPr>
                <w:rFonts w:ascii="Times New Roman"/>
                <w:color w:val="000000"/>
                <w:sz w:val="12"/>
              </w:rPr>
            </w:pPr>
            <w:r w:rsidRPr="00EB4335">
              <w:rPr>
                <w:rFonts w:ascii="Times New Roman"/>
                <w:noProof/>
                <w:color w:val="000000"/>
                <w:sz w:val="12"/>
                <w:lang w:val="hu-HU" w:eastAsia="hu-HU"/>
              </w:rPr>
              <w:drawing>
                <wp:anchor distT="0" distB="0" distL="114300" distR="114300" simplePos="0" relativeHeight="251654144" behindDoc="0" locked="0" layoutInCell="1" allowOverlap="1" wp14:anchorId="18E374EE" wp14:editId="6909811C">
                  <wp:simplePos x="0" y="0"/>
                  <wp:positionH relativeFrom="column">
                    <wp:posOffset>-35560</wp:posOffset>
                  </wp:positionH>
                  <wp:positionV relativeFrom="paragraph">
                    <wp:posOffset>13335</wp:posOffset>
                  </wp:positionV>
                  <wp:extent cx="170180" cy="125095"/>
                  <wp:effectExtent l="0" t="0" r="1270" b="8255"/>
                  <wp:wrapNone/>
                  <wp:docPr id="142372208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722086"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0180" cy="125095"/>
                          </a:xfrm>
                          <a:prstGeom prst="rect">
                            <a:avLst/>
                          </a:prstGeom>
                        </pic:spPr>
                      </pic:pic>
                    </a:graphicData>
                  </a:graphic>
                  <wp14:sizeRelH relativeFrom="page">
                    <wp14:pctWidth>0</wp14:pctWidth>
                  </wp14:sizeRelH>
                  <wp14:sizeRelV relativeFrom="page">
                    <wp14:pctHeight>0</wp14:pctHeight>
                  </wp14:sizeRelV>
                </wp:anchor>
              </w:drawing>
            </w:r>
          </w:p>
        </w:tc>
        <w:tc>
          <w:tcPr>
            <w:tcW w:w="2426" w:type="dxa"/>
            <w:vAlign w:val="center"/>
          </w:tcPr>
          <w:p w:rsidR="007930F2" w:rsidRPr="00EB4335" w:rsidRDefault="007930F2" w:rsidP="007930F2">
            <w:pPr>
              <w:autoSpaceDE w:val="0"/>
              <w:autoSpaceDN w:val="0"/>
              <w:spacing w:line="146" w:lineRule="exact"/>
              <w:rPr>
                <w:rFonts w:ascii="Times New Roman"/>
                <w:color w:val="000000"/>
                <w:sz w:val="12"/>
              </w:rPr>
            </w:pPr>
            <w:r w:rsidRPr="00EB4335">
              <w:rPr>
                <w:rFonts w:ascii="Times New Roman"/>
                <w:color w:val="000000"/>
                <w:sz w:val="12"/>
              </w:rPr>
              <w:t>Gebrauchsanweisung beachten</w:t>
            </w:r>
          </w:p>
        </w:tc>
        <w:tc>
          <w:tcPr>
            <w:tcW w:w="320" w:type="dxa"/>
          </w:tcPr>
          <w:p w:rsidR="007930F2" w:rsidRPr="00EB4335" w:rsidRDefault="007930F2" w:rsidP="007930F2">
            <w:pPr>
              <w:autoSpaceDE w:val="0"/>
              <w:autoSpaceDN w:val="0"/>
              <w:spacing w:line="146" w:lineRule="exact"/>
              <w:jc w:val="left"/>
              <w:rPr>
                <w:rFonts w:ascii="Times New Roman"/>
                <w:color w:val="000000"/>
                <w:sz w:val="12"/>
              </w:rPr>
            </w:pPr>
            <w:r w:rsidRPr="00EB4335">
              <w:rPr>
                <w:rFonts w:ascii="Times New Roman"/>
                <w:noProof/>
                <w:color w:val="000000"/>
                <w:sz w:val="12"/>
                <w:lang w:val="hu-HU" w:eastAsia="hu-HU"/>
              </w:rPr>
              <w:drawing>
                <wp:anchor distT="0" distB="0" distL="114300" distR="114300" simplePos="0" relativeHeight="251662336" behindDoc="0" locked="0" layoutInCell="1" allowOverlap="1" wp14:anchorId="2CAB0749" wp14:editId="38433584">
                  <wp:simplePos x="0" y="0"/>
                  <wp:positionH relativeFrom="column">
                    <wp:posOffset>-43815</wp:posOffset>
                  </wp:positionH>
                  <wp:positionV relativeFrom="paragraph">
                    <wp:posOffset>47779</wp:posOffset>
                  </wp:positionV>
                  <wp:extent cx="146221" cy="94735"/>
                  <wp:effectExtent l="0" t="0" r="6350" b="635"/>
                  <wp:wrapNone/>
                  <wp:docPr id="205886305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86305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6221" cy="94735"/>
                          </a:xfrm>
                          <a:prstGeom prst="rect">
                            <a:avLst/>
                          </a:prstGeom>
                        </pic:spPr>
                      </pic:pic>
                    </a:graphicData>
                  </a:graphic>
                  <wp14:sizeRelH relativeFrom="page">
                    <wp14:pctWidth>0</wp14:pctWidth>
                  </wp14:sizeRelH>
                  <wp14:sizeRelV relativeFrom="page">
                    <wp14:pctHeight>0</wp14:pctHeight>
                  </wp14:sizeRelV>
                </wp:anchor>
              </w:drawing>
            </w:r>
          </w:p>
        </w:tc>
        <w:tc>
          <w:tcPr>
            <w:tcW w:w="2169" w:type="dxa"/>
            <w:vAlign w:val="center"/>
          </w:tcPr>
          <w:p w:rsidR="007930F2" w:rsidRPr="00EB4335" w:rsidRDefault="007930F2" w:rsidP="007930F2">
            <w:pPr>
              <w:autoSpaceDE w:val="0"/>
              <w:autoSpaceDN w:val="0"/>
              <w:spacing w:line="146" w:lineRule="exact"/>
              <w:jc w:val="left"/>
              <w:rPr>
                <w:rFonts w:ascii="Times New Roman"/>
                <w:color w:val="000000"/>
                <w:sz w:val="12"/>
              </w:rPr>
            </w:pPr>
            <w:r w:rsidRPr="00EB4335">
              <w:rPr>
                <w:rFonts w:ascii="Times New Roman"/>
                <w:color w:val="000000"/>
                <w:sz w:val="12"/>
              </w:rPr>
              <w:t>Chargencode</w:t>
            </w:r>
          </w:p>
        </w:tc>
      </w:tr>
      <w:tr w:rsidR="007930F2" w:rsidRPr="00EB4335" w:rsidTr="007930F2">
        <w:trPr>
          <w:trHeight w:val="283"/>
        </w:trPr>
        <w:tc>
          <w:tcPr>
            <w:tcW w:w="361" w:type="dxa"/>
            <w:vAlign w:val="center"/>
          </w:tcPr>
          <w:p w:rsidR="007930F2" w:rsidRPr="00EB4335" w:rsidRDefault="007930F2" w:rsidP="007930F2">
            <w:pPr>
              <w:autoSpaceDE w:val="0"/>
              <w:autoSpaceDN w:val="0"/>
              <w:spacing w:line="146" w:lineRule="exact"/>
              <w:rPr>
                <w:rFonts w:ascii="Times New Roman"/>
                <w:color w:val="000000"/>
                <w:sz w:val="12"/>
              </w:rPr>
            </w:pPr>
            <w:r w:rsidRPr="00EB4335">
              <w:rPr>
                <w:rFonts w:ascii="Times New Roman"/>
                <w:noProof/>
                <w:color w:val="000000"/>
                <w:sz w:val="12"/>
                <w:lang w:val="hu-HU" w:eastAsia="hu-HU"/>
              </w:rPr>
              <w:drawing>
                <wp:anchor distT="0" distB="0" distL="114300" distR="114300" simplePos="0" relativeHeight="251655168" behindDoc="0" locked="0" layoutInCell="1" allowOverlap="1" wp14:anchorId="0568D310" wp14:editId="2175B294">
                  <wp:simplePos x="0" y="0"/>
                  <wp:positionH relativeFrom="column">
                    <wp:posOffset>-31115</wp:posOffset>
                  </wp:positionH>
                  <wp:positionV relativeFrom="paragraph">
                    <wp:posOffset>-3175</wp:posOffset>
                  </wp:positionV>
                  <wp:extent cx="152400" cy="102235"/>
                  <wp:effectExtent l="0" t="0" r="0" b="0"/>
                  <wp:wrapNone/>
                  <wp:docPr id="282360519"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360519"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2400" cy="102235"/>
                          </a:xfrm>
                          <a:prstGeom prst="rect">
                            <a:avLst/>
                          </a:prstGeom>
                        </pic:spPr>
                      </pic:pic>
                    </a:graphicData>
                  </a:graphic>
                  <wp14:sizeRelH relativeFrom="page">
                    <wp14:pctWidth>0</wp14:pctWidth>
                  </wp14:sizeRelH>
                  <wp14:sizeRelV relativeFrom="page">
                    <wp14:pctHeight>0</wp14:pctHeight>
                  </wp14:sizeRelV>
                </wp:anchor>
              </w:drawing>
            </w:r>
          </w:p>
        </w:tc>
        <w:tc>
          <w:tcPr>
            <w:tcW w:w="2426" w:type="dxa"/>
            <w:vAlign w:val="center"/>
          </w:tcPr>
          <w:p w:rsidR="007930F2" w:rsidRPr="00EB4335" w:rsidRDefault="007930F2" w:rsidP="007930F2">
            <w:pPr>
              <w:autoSpaceDE w:val="0"/>
              <w:autoSpaceDN w:val="0"/>
              <w:spacing w:line="146" w:lineRule="exact"/>
              <w:rPr>
                <w:rFonts w:ascii="Times New Roman"/>
                <w:color w:val="000000"/>
                <w:sz w:val="12"/>
              </w:rPr>
            </w:pPr>
            <w:r w:rsidRPr="00EB4335">
              <w:rPr>
                <w:rFonts w:ascii="Times New Roman"/>
                <w:color w:val="000000"/>
                <w:sz w:val="12"/>
              </w:rPr>
              <w:t>In-vitro-Diagnostikum</w:t>
            </w:r>
          </w:p>
        </w:tc>
        <w:tc>
          <w:tcPr>
            <w:tcW w:w="320" w:type="dxa"/>
          </w:tcPr>
          <w:p w:rsidR="007930F2" w:rsidRPr="00EB4335" w:rsidRDefault="007930F2" w:rsidP="007930F2">
            <w:pPr>
              <w:autoSpaceDE w:val="0"/>
              <w:autoSpaceDN w:val="0"/>
              <w:spacing w:line="146" w:lineRule="exact"/>
              <w:jc w:val="left"/>
              <w:rPr>
                <w:rFonts w:ascii="Times New Roman"/>
                <w:color w:val="000000"/>
                <w:sz w:val="12"/>
              </w:rPr>
            </w:pPr>
            <w:r w:rsidRPr="00EB4335">
              <w:rPr>
                <w:rFonts w:ascii="Times New Roman"/>
                <w:noProof/>
                <w:color w:val="000000"/>
                <w:sz w:val="12"/>
                <w:lang w:val="hu-HU" w:eastAsia="hu-HU"/>
              </w:rPr>
              <w:drawing>
                <wp:anchor distT="0" distB="0" distL="114300" distR="114300" simplePos="0" relativeHeight="251663360" behindDoc="0" locked="0" layoutInCell="1" allowOverlap="1" wp14:anchorId="3B50A039" wp14:editId="1F1F76FD">
                  <wp:simplePos x="0" y="0"/>
                  <wp:positionH relativeFrom="column">
                    <wp:posOffset>-19050</wp:posOffset>
                  </wp:positionH>
                  <wp:positionV relativeFrom="paragraph">
                    <wp:posOffset>23976</wp:posOffset>
                  </wp:positionV>
                  <wp:extent cx="86360" cy="123190"/>
                  <wp:effectExtent l="0" t="0" r="8890" b="0"/>
                  <wp:wrapNone/>
                  <wp:docPr id="2717059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7059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6360" cy="123190"/>
                          </a:xfrm>
                          <a:prstGeom prst="rect">
                            <a:avLst/>
                          </a:prstGeom>
                        </pic:spPr>
                      </pic:pic>
                    </a:graphicData>
                  </a:graphic>
                  <wp14:sizeRelH relativeFrom="page">
                    <wp14:pctWidth>0</wp14:pctWidth>
                  </wp14:sizeRelH>
                  <wp14:sizeRelV relativeFrom="page">
                    <wp14:pctHeight>0</wp14:pctHeight>
                  </wp14:sizeRelV>
                </wp:anchor>
              </w:drawing>
            </w:r>
          </w:p>
        </w:tc>
        <w:tc>
          <w:tcPr>
            <w:tcW w:w="2169" w:type="dxa"/>
            <w:vAlign w:val="center"/>
          </w:tcPr>
          <w:p w:rsidR="007930F2" w:rsidRPr="00EB4335" w:rsidRDefault="007930F2" w:rsidP="007930F2">
            <w:pPr>
              <w:autoSpaceDE w:val="0"/>
              <w:autoSpaceDN w:val="0"/>
              <w:spacing w:line="146" w:lineRule="exact"/>
              <w:jc w:val="left"/>
              <w:rPr>
                <w:rFonts w:ascii="Times New Roman"/>
                <w:color w:val="000000"/>
                <w:sz w:val="12"/>
              </w:rPr>
            </w:pPr>
            <w:r w:rsidRPr="00EB4335">
              <w:rPr>
                <w:rFonts w:ascii="Times New Roman"/>
                <w:color w:val="000000"/>
                <w:sz w:val="12"/>
              </w:rPr>
              <w:t>Verwendung</w:t>
            </w:r>
          </w:p>
        </w:tc>
      </w:tr>
      <w:tr w:rsidR="007930F2" w:rsidRPr="00EB4335" w:rsidTr="007930F2">
        <w:trPr>
          <w:trHeight w:val="298"/>
        </w:trPr>
        <w:tc>
          <w:tcPr>
            <w:tcW w:w="361" w:type="dxa"/>
            <w:vAlign w:val="center"/>
          </w:tcPr>
          <w:p w:rsidR="007930F2" w:rsidRPr="00EB4335" w:rsidRDefault="007930F2" w:rsidP="007930F2">
            <w:pPr>
              <w:autoSpaceDE w:val="0"/>
              <w:autoSpaceDN w:val="0"/>
              <w:spacing w:line="146" w:lineRule="exact"/>
              <w:rPr>
                <w:rFonts w:ascii="Times New Roman"/>
                <w:color w:val="000000"/>
                <w:sz w:val="12"/>
              </w:rPr>
            </w:pPr>
            <w:r w:rsidRPr="00EB4335">
              <w:rPr>
                <w:rFonts w:ascii="Times New Roman"/>
                <w:noProof/>
                <w:color w:val="000000"/>
                <w:sz w:val="12"/>
                <w:lang w:val="hu-HU" w:eastAsia="hu-HU"/>
              </w:rPr>
              <w:drawing>
                <wp:anchor distT="0" distB="0" distL="114300" distR="114300" simplePos="0" relativeHeight="251656192" behindDoc="0" locked="0" layoutInCell="1" allowOverlap="1" wp14:anchorId="152477F1" wp14:editId="331A1C96">
                  <wp:simplePos x="0" y="0"/>
                  <wp:positionH relativeFrom="column">
                    <wp:posOffset>-23495</wp:posOffset>
                  </wp:positionH>
                  <wp:positionV relativeFrom="paragraph">
                    <wp:posOffset>-6985</wp:posOffset>
                  </wp:positionV>
                  <wp:extent cx="136525" cy="123190"/>
                  <wp:effectExtent l="0" t="0" r="0" b="0"/>
                  <wp:wrapNone/>
                  <wp:docPr id="207365859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658597"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6525" cy="123190"/>
                          </a:xfrm>
                          <a:prstGeom prst="rect">
                            <a:avLst/>
                          </a:prstGeom>
                        </pic:spPr>
                      </pic:pic>
                    </a:graphicData>
                  </a:graphic>
                  <wp14:sizeRelH relativeFrom="page">
                    <wp14:pctWidth>0</wp14:pctWidth>
                  </wp14:sizeRelH>
                  <wp14:sizeRelV relativeFrom="page">
                    <wp14:pctHeight>0</wp14:pctHeight>
                  </wp14:sizeRelV>
                </wp:anchor>
              </w:drawing>
            </w:r>
          </w:p>
        </w:tc>
        <w:tc>
          <w:tcPr>
            <w:tcW w:w="2426" w:type="dxa"/>
            <w:vAlign w:val="center"/>
          </w:tcPr>
          <w:p w:rsidR="007930F2" w:rsidRPr="00EB4335" w:rsidRDefault="007930F2" w:rsidP="007930F2">
            <w:pPr>
              <w:autoSpaceDE w:val="0"/>
              <w:autoSpaceDN w:val="0"/>
              <w:spacing w:line="146" w:lineRule="exact"/>
              <w:rPr>
                <w:rFonts w:ascii="Times New Roman"/>
                <w:color w:val="000000"/>
                <w:sz w:val="12"/>
              </w:rPr>
            </w:pPr>
            <w:r w:rsidRPr="00EB4335">
              <w:rPr>
                <w:rFonts w:ascii="Times New Roman"/>
                <w:color w:val="000000"/>
                <w:sz w:val="12"/>
              </w:rPr>
              <w:t>Hersteller  </w:t>
            </w:r>
          </w:p>
        </w:tc>
        <w:tc>
          <w:tcPr>
            <w:tcW w:w="320" w:type="dxa"/>
          </w:tcPr>
          <w:p w:rsidR="007930F2" w:rsidRPr="00EB4335" w:rsidRDefault="007930F2" w:rsidP="007930F2">
            <w:pPr>
              <w:autoSpaceDE w:val="0"/>
              <w:autoSpaceDN w:val="0"/>
              <w:spacing w:line="146" w:lineRule="exact"/>
              <w:jc w:val="left"/>
              <w:rPr>
                <w:rFonts w:ascii="Times New Roman"/>
                <w:color w:val="000000"/>
                <w:sz w:val="12"/>
              </w:rPr>
            </w:pPr>
            <w:r w:rsidRPr="00EB4335">
              <w:rPr>
                <w:rFonts w:ascii="Times New Roman"/>
                <w:noProof/>
                <w:color w:val="000000"/>
                <w:sz w:val="12"/>
                <w:lang w:val="hu-HU" w:eastAsia="hu-HU"/>
              </w:rPr>
              <w:drawing>
                <wp:anchor distT="0" distB="0" distL="114300" distR="114300" simplePos="0" relativeHeight="251664384" behindDoc="0" locked="0" layoutInCell="1" allowOverlap="1" wp14:anchorId="0BC77DA3" wp14:editId="7F2B9334">
                  <wp:simplePos x="0" y="0"/>
                  <wp:positionH relativeFrom="column">
                    <wp:posOffset>-35406</wp:posOffset>
                  </wp:positionH>
                  <wp:positionV relativeFrom="paragraph">
                    <wp:posOffset>33655</wp:posOffset>
                  </wp:positionV>
                  <wp:extent cx="127687" cy="122680"/>
                  <wp:effectExtent l="0" t="0" r="5715" b="0"/>
                  <wp:wrapNone/>
                  <wp:docPr id="115560766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607664"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7687" cy="122680"/>
                          </a:xfrm>
                          <a:prstGeom prst="rect">
                            <a:avLst/>
                          </a:prstGeom>
                        </pic:spPr>
                      </pic:pic>
                    </a:graphicData>
                  </a:graphic>
                  <wp14:sizeRelH relativeFrom="page">
                    <wp14:pctWidth>0</wp14:pctWidth>
                  </wp14:sizeRelH>
                  <wp14:sizeRelV relativeFrom="page">
                    <wp14:pctHeight>0</wp14:pctHeight>
                  </wp14:sizeRelV>
                </wp:anchor>
              </w:drawing>
            </w:r>
          </w:p>
        </w:tc>
        <w:tc>
          <w:tcPr>
            <w:tcW w:w="2169" w:type="dxa"/>
            <w:vAlign w:val="center"/>
          </w:tcPr>
          <w:p w:rsidR="007930F2" w:rsidRPr="00EB4335" w:rsidRDefault="007930F2" w:rsidP="007930F2">
            <w:pPr>
              <w:autoSpaceDE w:val="0"/>
              <w:autoSpaceDN w:val="0"/>
              <w:spacing w:line="146" w:lineRule="exact"/>
              <w:jc w:val="left"/>
              <w:rPr>
                <w:rFonts w:ascii="Times New Roman"/>
                <w:color w:val="000000"/>
                <w:sz w:val="12"/>
              </w:rPr>
            </w:pPr>
            <w:r w:rsidRPr="00EB4335">
              <w:rPr>
                <w:rFonts w:ascii="Times New Roman"/>
                <w:color w:val="000000"/>
                <w:sz w:val="12"/>
              </w:rPr>
              <w:t>Enthält ausreichende Menge für &lt;n&gt; Tests</w:t>
            </w:r>
          </w:p>
        </w:tc>
      </w:tr>
      <w:tr w:rsidR="007930F2" w:rsidRPr="00EB4335" w:rsidTr="007930F2">
        <w:trPr>
          <w:trHeight w:val="387"/>
        </w:trPr>
        <w:tc>
          <w:tcPr>
            <w:tcW w:w="361" w:type="dxa"/>
            <w:vAlign w:val="center"/>
          </w:tcPr>
          <w:p w:rsidR="007930F2" w:rsidRPr="00EB4335" w:rsidRDefault="007930F2" w:rsidP="007930F2">
            <w:pPr>
              <w:autoSpaceDE w:val="0"/>
              <w:autoSpaceDN w:val="0"/>
              <w:spacing w:line="146" w:lineRule="exact"/>
              <w:rPr>
                <w:rFonts w:ascii="Times New Roman"/>
                <w:color w:val="000000"/>
                <w:sz w:val="12"/>
              </w:rPr>
            </w:pPr>
            <w:r w:rsidRPr="00EB4335">
              <w:rPr>
                <w:rFonts w:ascii="Times New Roman"/>
                <w:noProof/>
                <w:color w:val="000000"/>
                <w:sz w:val="12"/>
                <w:lang w:val="hu-HU" w:eastAsia="hu-HU"/>
              </w:rPr>
              <w:drawing>
                <wp:anchor distT="0" distB="0" distL="114300" distR="114300" simplePos="0" relativeHeight="251665408" behindDoc="0" locked="0" layoutInCell="1" allowOverlap="1" wp14:anchorId="45BB2C8C" wp14:editId="38A8DE09">
                  <wp:simplePos x="0" y="0"/>
                  <wp:positionH relativeFrom="column">
                    <wp:posOffset>-55880</wp:posOffset>
                  </wp:positionH>
                  <wp:positionV relativeFrom="paragraph">
                    <wp:posOffset>23495</wp:posOffset>
                  </wp:positionV>
                  <wp:extent cx="182245" cy="179070"/>
                  <wp:effectExtent l="0" t="0" r="8255" b="0"/>
                  <wp:wrapNone/>
                  <wp:docPr id="371800499"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00499"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2245" cy="179070"/>
                          </a:xfrm>
                          <a:prstGeom prst="rect">
                            <a:avLst/>
                          </a:prstGeom>
                        </pic:spPr>
                      </pic:pic>
                    </a:graphicData>
                  </a:graphic>
                  <wp14:sizeRelH relativeFrom="page">
                    <wp14:pctWidth>0</wp14:pctWidth>
                  </wp14:sizeRelH>
                  <wp14:sizeRelV relativeFrom="page">
                    <wp14:pctHeight>0</wp14:pctHeight>
                  </wp14:sizeRelV>
                </wp:anchor>
              </w:drawing>
            </w:r>
          </w:p>
        </w:tc>
        <w:tc>
          <w:tcPr>
            <w:tcW w:w="2426" w:type="dxa"/>
            <w:vAlign w:val="center"/>
          </w:tcPr>
          <w:p w:rsidR="007930F2" w:rsidRPr="00EB4335" w:rsidRDefault="007930F2" w:rsidP="007930F2">
            <w:pPr>
              <w:autoSpaceDE w:val="0"/>
              <w:autoSpaceDN w:val="0"/>
              <w:spacing w:line="146" w:lineRule="exact"/>
              <w:jc w:val="left"/>
              <w:rPr>
                <w:rFonts w:ascii="Times New Roman"/>
                <w:color w:val="000000"/>
                <w:sz w:val="12"/>
              </w:rPr>
            </w:pPr>
            <w:r w:rsidRPr="00EB4335">
              <w:rPr>
                <w:rFonts w:ascii="Times New Roman"/>
                <w:color w:val="000000"/>
                <w:sz w:val="12"/>
              </w:rPr>
              <w:t>Einmalgebrauch</w:t>
            </w:r>
          </w:p>
        </w:tc>
        <w:tc>
          <w:tcPr>
            <w:tcW w:w="320" w:type="dxa"/>
          </w:tcPr>
          <w:p w:rsidR="007930F2" w:rsidRPr="00EB4335" w:rsidRDefault="007930F2" w:rsidP="007930F2">
            <w:pPr>
              <w:autoSpaceDE w:val="0"/>
              <w:autoSpaceDN w:val="0"/>
              <w:spacing w:line="146" w:lineRule="exact"/>
              <w:jc w:val="left"/>
              <w:rPr>
                <w:rFonts w:ascii="Times New Roman"/>
                <w:color w:val="000000"/>
                <w:sz w:val="12"/>
              </w:rPr>
            </w:pPr>
            <w:r w:rsidRPr="00EB4335">
              <w:rPr>
                <w:rFonts w:ascii="Times New Roman"/>
                <w:noProof/>
                <w:color w:val="000000"/>
                <w:sz w:val="12"/>
                <w:lang w:val="hu-HU" w:eastAsia="hu-HU"/>
              </w:rPr>
              <w:drawing>
                <wp:anchor distT="0" distB="0" distL="114300" distR="114300" simplePos="0" relativeHeight="251657216" behindDoc="0" locked="0" layoutInCell="1" allowOverlap="1" wp14:anchorId="415ADDAE" wp14:editId="55F730F4">
                  <wp:simplePos x="0" y="0"/>
                  <wp:positionH relativeFrom="column">
                    <wp:posOffset>-63782</wp:posOffset>
                  </wp:positionH>
                  <wp:positionV relativeFrom="paragraph">
                    <wp:posOffset>85725</wp:posOffset>
                  </wp:positionV>
                  <wp:extent cx="188595" cy="64770"/>
                  <wp:effectExtent l="0" t="0" r="1905" b="0"/>
                  <wp:wrapNone/>
                  <wp:docPr id="70858118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81182"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8595" cy="64770"/>
                          </a:xfrm>
                          <a:prstGeom prst="rect">
                            <a:avLst/>
                          </a:prstGeom>
                        </pic:spPr>
                      </pic:pic>
                    </a:graphicData>
                  </a:graphic>
                  <wp14:sizeRelH relativeFrom="page">
                    <wp14:pctWidth>0</wp14:pctWidth>
                  </wp14:sizeRelH>
                  <wp14:sizeRelV relativeFrom="page">
                    <wp14:pctHeight>0</wp14:pctHeight>
                  </wp14:sizeRelV>
                </wp:anchor>
              </w:drawing>
            </w:r>
          </w:p>
        </w:tc>
        <w:tc>
          <w:tcPr>
            <w:tcW w:w="2169" w:type="dxa"/>
            <w:vAlign w:val="center"/>
          </w:tcPr>
          <w:p w:rsidR="007930F2" w:rsidRPr="00EB4335" w:rsidRDefault="007930F2" w:rsidP="007930F2">
            <w:pPr>
              <w:autoSpaceDE w:val="0"/>
              <w:autoSpaceDN w:val="0"/>
              <w:spacing w:line="146" w:lineRule="exact"/>
              <w:jc w:val="left"/>
              <w:rPr>
                <w:rFonts w:ascii="Times New Roman"/>
                <w:color w:val="000000"/>
                <w:sz w:val="12"/>
              </w:rPr>
            </w:pPr>
            <w:r w:rsidRPr="00EB4335">
              <w:rPr>
                <w:rFonts w:ascii="Times New Roman"/>
                <w:color w:val="000000"/>
                <w:sz w:val="12"/>
              </w:rPr>
              <w:t>Bevollmächtigter Vertreter in der Europäischen Gemeinschaft</w:t>
            </w:r>
          </w:p>
        </w:tc>
      </w:tr>
      <w:tr w:rsidR="007930F2" w:rsidRPr="00EB4335" w:rsidTr="007930F2">
        <w:trPr>
          <w:trHeight w:val="283"/>
        </w:trPr>
        <w:tc>
          <w:tcPr>
            <w:tcW w:w="361" w:type="dxa"/>
            <w:vAlign w:val="center"/>
          </w:tcPr>
          <w:p w:rsidR="007930F2" w:rsidRPr="00EB4335" w:rsidRDefault="007930F2" w:rsidP="007930F2">
            <w:pPr>
              <w:autoSpaceDE w:val="0"/>
              <w:autoSpaceDN w:val="0"/>
              <w:spacing w:line="146" w:lineRule="exact"/>
              <w:rPr>
                <w:rFonts w:ascii="Times New Roman"/>
                <w:color w:val="000000"/>
                <w:sz w:val="12"/>
              </w:rPr>
            </w:pPr>
            <w:r w:rsidRPr="00EB4335">
              <w:rPr>
                <w:rFonts w:ascii="Times New Roman"/>
                <w:noProof/>
                <w:color w:val="000000"/>
                <w:sz w:val="12"/>
                <w:lang w:val="hu-HU" w:eastAsia="hu-HU"/>
              </w:rPr>
              <w:drawing>
                <wp:anchor distT="0" distB="0" distL="114300" distR="114300" simplePos="0" relativeHeight="251660288" behindDoc="0" locked="0" layoutInCell="1" allowOverlap="1" wp14:anchorId="071DEB31" wp14:editId="21D47585">
                  <wp:simplePos x="0" y="0"/>
                  <wp:positionH relativeFrom="column">
                    <wp:posOffset>-45720</wp:posOffset>
                  </wp:positionH>
                  <wp:positionV relativeFrom="paragraph">
                    <wp:posOffset>-2540</wp:posOffset>
                  </wp:positionV>
                  <wp:extent cx="183515" cy="139700"/>
                  <wp:effectExtent l="0" t="0" r="6985" b="0"/>
                  <wp:wrapNone/>
                  <wp:docPr id="47538761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387616"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3515" cy="139700"/>
                          </a:xfrm>
                          <a:prstGeom prst="rect">
                            <a:avLst/>
                          </a:prstGeom>
                        </pic:spPr>
                      </pic:pic>
                    </a:graphicData>
                  </a:graphic>
                  <wp14:sizeRelH relativeFrom="page">
                    <wp14:pctWidth>0</wp14:pctWidth>
                  </wp14:sizeRelH>
                  <wp14:sizeRelV relativeFrom="page">
                    <wp14:pctHeight>0</wp14:pctHeight>
                  </wp14:sizeRelV>
                </wp:anchor>
              </w:drawing>
            </w:r>
          </w:p>
        </w:tc>
        <w:tc>
          <w:tcPr>
            <w:tcW w:w="4915" w:type="dxa"/>
            <w:gridSpan w:val="3"/>
            <w:vAlign w:val="center"/>
          </w:tcPr>
          <w:p w:rsidR="007930F2" w:rsidRPr="00EB4335" w:rsidRDefault="007930F2" w:rsidP="007930F2">
            <w:pPr>
              <w:autoSpaceDE w:val="0"/>
              <w:autoSpaceDN w:val="0"/>
              <w:spacing w:line="146" w:lineRule="exact"/>
              <w:rPr>
                <w:rFonts w:ascii="Times New Roman"/>
                <w:color w:val="000000"/>
                <w:sz w:val="12"/>
              </w:rPr>
            </w:pPr>
            <w:r w:rsidRPr="00EB4335">
              <w:rPr>
                <w:rFonts w:ascii="Times New Roman"/>
                <w:color w:val="000000"/>
                <w:sz w:val="12"/>
              </w:rPr>
              <w:t>CE-Kennzeichnung gemäß der Richtlinie 98/79/EG über In-vitro-Diagnostika (IVD)</w:t>
            </w:r>
          </w:p>
        </w:tc>
      </w:tr>
    </w:tbl>
    <w:p w:rsidR="00EB4335" w:rsidRPr="00EB68D9" w:rsidRDefault="00EB4335" w:rsidP="00EB4335">
      <w:pPr>
        <w:framePr w:w="1682" w:wrap="auto" w:vAnchor="page" w:hAnchor="page" w:x="11124" w:y="9670"/>
        <w:autoSpaceDE w:val="0"/>
        <w:autoSpaceDN w:val="0"/>
        <w:spacing w:line="146" w:lineRule="exact"/>
        <w:jc w:val="left"/>
        <w:rPr>
          <w:rFonts w:ascii="Times New Roman"/>
          <w:b/>
          <w:color w:val="000000"/>
          <w:sz w:val="10"/>
        </w:rPr>
      </w:pPr>
      <w:r w:rsidRPr="00EB68D9">
        <w:rPr>
          <w:rFonts w:ascii="Times New Roman"/>
          <w:b/>
          <w:color w:val="000000"/>
          <w:sz w:val="10"/>
          <w:highlight w:val="lightGray"/>
        </w:rPr>
        <w:t>HERSTELLERINFORMATIONEN</w:t>
      </w:r>
    </w:p>
    <w:p w:rsidR="00EB4335" w:rsidRPr="00EB4335" w:rsidRDefault="00EB4335" w:rsidP="00EB4335">
      <w:pPr>
        <w:framePr w:w="2303" w:wrap="auto" w:vAnchor="page" w:hAnchor="page" w:x="11130" w:y="10009"/>
        <w:autoSpaceDE w:val="0"/>
        <w:autoSpaceDN w:val="0"/>
        <w:spacing w:line="146" w:lineRule="exact"/>
        <w:jc w:val="left"/>
        <w:rPr>
          <w:rFonts w:ascii="Times New Roman"/>
          <w:color w:val="000000"/>
          <w:sz w:val="12"/>
        </w:rPr>
      </w:pPr>
      <w:r w:rsidRPr="00EB4335">
        <w:rPr>
          <w:rFonts w:ascii="Times New Roman"/>
          <w:color w:val="000000"/>
          <w:sz w:val="12"/>
        </w:rPr>
        <w:t>Gebäude 4, Nr. 1418-50, Moganshan Road,</w:t>
      </w:r>
    </w:p>
    <w:p w:rsidR="00EB4335" w:rsidRPr="00EB4335" w:rsidRDefault="00EB4335" w:rsidP="00EB4335">
      <w:pPr>
        <w:framePr w:w="2129" w:wrap="auto" w:vAnchor="page" w:hAnchor="page" w:x="11130" w:y="10146"/>
        <w:autoSpaceDE w:val="0"/>
        <w:autoSpaceDN w:val="0"/>
        <w:spacing w:line="146" w:lineRule="exact"/>
        <w:jc w:val="left"/>
        <w:rPr>
          <w:rFonts w:ascii="Times New Roman"/>
          <w:color w:val="000000"/>
          <w:sz w:val="12"/>
        </w:rPr>
      </w:pPr>
      <w:r w:rsidRPr="00EB4335">
        <w:rPr>
          <w:rFonts w:ascii="Times New Roman"/>
          <w:color w:val="221E1F"/>
          <w:sz w:val="12"/>
        </w:rPr>
        <w:t xml:space="preserve">Gongshu </w:t>
      </w:r>
      <w:r w:rsidRPr="00EB4335">
        <w:rPr>
          <w:rFonts w:ascii="Times New Roman"/>
          <w:color w:val="221E1F"/>
          <w:spacing w:val="-1"/>
          <w:sz w:val="12"/>
        </w:rPr>
        <w:t>kerület,</w:t>
      </w:r>
      <w:r w:rsidRPr="00EB4335">
        <w:rPr>
          <w:rFonts w:ascii="Times New Roman"/>
          <w:color w:val="221E1F"/>
          <w:spacing w:val="1"/>
          <w:sz w:val="12"/>
        </w:rPr>
        <w:t xml:space="preserve"> </w:t>
      </w:r>
      <w:r w:rsidRPr="00EB4335">
        <w:rPr>
          <w:rFonts w:ascii="Times New Roman"/>
          <w:color w:val="221E1F"/>
          <w:sz w:val="12"/>
        </w:rPr>
        <w:t>Hangzhou,</w:t>
      </w:r>
    </w:p>
    <w:p w:rsidR="00EB4335" w:rsidRPr="00EB4335" w:rsidRDefault="00EB4335" w:rsidP="00EB4335">
      <w:pPr>
        <w:framePr w:w="2129" w:wrap="auto" w:vAnchor="page" w:hAnchor="page" w:x="11130" w:y="10146"/>
        <w:autoSpaceDE w:val="0"/>
        <w:autoSpaceDN w:val="0"/>
        <w:spacing w:line="128" w:lineRule="exact"/>
        <w:jc w:val="left"/>
        <w:rPr>
          <w:rFonts w:ascii="Times New Roman"/>
          <w:color w:val="000000"/>
          <w:sz w:val="12"/>
        </w:rPr>
      </w:pPr>
      <w:r w:rsidRPr="00EB4335">
        <w:rPr>
          <w:rFonts w:ascii="Times New Roman"/>
          <w:color w:val="221E1F"/>
          <w:sz w:val="12"/>
        </w:rPr>
        <w:t>310011 Zhejiang, Volksrepublik China</w:t>
      </w:r>
    </w:p>
    <w:p w:rsidR="00EB4335" w:rsidRPr="00EB4335" w:rsidRDefault="00EB4335" w:rsidP="00EB4335">
      <w:pPr>
        <w:framePr w:w="2129" w:wrap="auto" w:vAnchor="page" w:hAnchor="page" w:x="11130" w:y="10146"/>
        <w:autoSpaceDE w:val="0"/>
        <w:autoSpaceDN w:val="0"/>
        <w:spacing w:line="128" w:lineRule="exact"/>
        <w:jc w:val="left"/>
        <w:rPr>
          <w:rFonts w:ascii="Times New Roman"/>
          <w:color w:val="000000"/>
          <w:sz w:val="12"/>
        </w:rPr>
      </w:pPr>
      <w:r w:rsidRPr="00EB4335">
        <w:rPr>
          <w:rFonts w:ascii="Times New Roman"/>
          <w:color w:val="221E1F"/>
          <w:sz w:val="12"/>
        </w:rPr>
        <w:t>contact@diareagent.com</w:t>
      </w:r>
    </w:p>
    <w:p w:rsidR="00586A9B" w:rsidRPr="00EB4335" w:rsidRDefault="00421742" w:rsidP="007930F2">
      <w:pPr>
        <w:tabs>
          <w:tab w:val="left" w:pos="210"/>
        </w:tabs>
        <w:overflowPunct w:val="0"/>
        <w:autoSpaceDE w:val="0"/>
        <w:autoSpaceDN w:val="0"/>
        <w:adjustRightInd w:val="0"/>
        <w:spacing w:afterLines="20" w:after="49" w:line="130" w:lineRule="exact"/>
        <w:textAlignment w:val="baseline"/>
        <w:rPr>
          <w:rFonts w:ascii="Times New Roman" w:eastAsia="Microsoft YaHei"/>
          <w:sz w:val="12"/>
          <w:szCs w:val="12"/>
        </w:rPr>
      </w:pPr>
      <w:r w:rsidRPr="00EB4335">
        <w:rPr>
          <w:rFonts w:ascii="Times New Roman"/>
          <w:b/>
          <w:bCs/>
          <w:sz w:val="12"/>
          <w:szCs w:val="12"/>
        </w:rPr>
        <w:tab/>
      </w:r>
    </w:p>
    <w:p w:rsidR="00EB4335" w:rsidRPr="00EB4335" w:rsidRDefault="00EB4335" w:rsidP="00EB4335">
      <w:pPr>
        <w:framePr w:w="2581" w:h="609" w:hRule="exact" w:wrap="auto" w:vAnchor="page" w:hAnchor="page" w:x="11123" w:y="10779"/>
        <w:autoSpaceDE w:val="0"/>
        <w:autoSpaceDN w:val="0"/>
        <w:spacing w:line="146" w:lineRule="exact"/>
        <w:jc w:val="left"/>
        <w:rPr>
          <w:rFonts w:ascii="Times New Roman"/>
          <w:color w:val="000000"/>
          <w:sz w:val="12"/>
        </w:rPr>
      </w:pPr>
      <w:r w:rsidRPr="00EB4335">
        <w:rPr>
          <w:rFonts w:ascii="Times New Roman"/>
          <w:color w:val="000000"/>
          <w:sz w:val="12"/>
        </w:rPr>
        <w:t>Koningin Julianaplein 10, le Verd,</w:t>
      </w:r>
    </w:p>
    <w:p w:rsidR="00EB4335" w:rsidRPr="00EB4335" w:rsidRDefault="00EB4335" w:rsidP="00EB4335">
      <w:pPr>
        <w:framePr w:w="2581" w:h="609" w:hRule="exact" w:wrap="auto" w:vAnchor="page" w:hAnchor="page" w:x="11123" w:y="10779"/>
        <w:autoSpaceDE w:val="0"/>
        <w:autoSpaceDN w:val="0"/>
        <w:spacing w:line="146" w:lineRule="exact"/>
        <w:jc w:val="left"/>
        <w:rPr>
          <w:rFonts w:ascii="Times New Roman"/>
          <w:color w:val="000000"/>
          <w:sz w:val="12"/>
        </w:rPr>
      </w:pPr>
      <w:r w:rsidRPr="00EB4335">
        <w:rPr>
          <w:rFonts w:ascii="Times New Roman"/>
          <w:color w:val="000000"/>
          <w:sz w:val="12"/>
        </w:rPr>
        <w:t>2595AA, Hága, Hollandia</w:t>
      </w:r>
    </w:p>
    <w:p w:rsidR="00EB4335" w:rsidRPr="00EB4335" w:rsidRDefault="00EB4335" w:rsidP="00EB4335">
      <w:pPr>
        <w:framePr w:w="2581" w:h="609" w:hRule="exact" w:wrap="auto" w:vAnchor="page" w:hAnchor="page" w:x="11123" w:y="10779"/>
        <w:autoSpaceDE w:val="0"/>
        <w:autoSpaceDN w:val="0"/>
        <w:spacing w:line="146" w:lineRule="exact"/>
        <w:jc w:val="left"/>
        <w:rPr>
          <w:rFonts w:ascii="Times New Roman"/>
          <w:color w:val="000000"/>
          <w:sz w:val="12"/>
        </w:rPr>
      </w:pPr>
      <w:r w:rsidRPr="00EB4335">
        <w:rPr>
          <w:rFonts w:ascii="Times New Roman"/>
          <w:color w:val="000000"/>
          <w:sz w:val="12"/>
        </w:rPr>
        <w:t>peter@lotusnl.com</w:t>
      </w:r>
    </w:p>
    <w:p w:rsidR="00586A9B" w:rsidRDefault="00586A9B">
      <w:pPr>
        <w:pStyle w:val="Normlbehzs"/>
        <w:ind w:firstLine="0"/>
        <w:rPr>
          <w:rFonts w:ascii="Times New Roman"/>
          <w:b/>
          <w:bCs/>
          <w:sz w:val="12"/>
          <w:szCs w:val="12"/>
        </w:rPr>
      </w:pPr>
    </w:p>
    <w:p w:rsidR="00EB4335" w:rsidRPr="00EB4335" w:rsidRDefault="00EB4335" w:rsidP="00EB4335">
      <w:pPr>
        <w:framePr w:w="1930" w:wrap="auto" w:vAnchor="page" w:hAnchor="page" w:x="14271" w:y="9774"/>
        <w:autoSpaceDE w:val="0"/>
        <w:autoSpaceDN w:val="0"/>
        <w:spacing w:line="146" w:lineRule="exact"/>
        <w:jc w:val="left"/>
        <w:rPr>
          <w:rFonts w:ascii="Times New Roman"/>
          <w:color w:val="000000"/>
          <w:sz w:val="12"/>
        </w:rPr>
      </w:pPr>
      <w:r w:rsidRPr="00EB4335">
        <w:rPr>
          <w:rFonts w:ascii="Times New Roman"/>
          <w:color w:val="221E1F"/>
          <w:sz w:val="12"/>
        </w:rPr>
        <w:t xml:space="preserve">Importeur: Carbon </w:t>
      </w:r>
      <w:r w:rsidRPr="00EB4335">
        <w:rPr>
          <w:rFonts w:ascii="Times New Roman"/>
          <w:color w:val="221E1F"/>
          <w:spacing w:val="-2"/>
          <w:sz w:val="12"/>
        </w:rPr>
        <w:t>Web</w:t>
      </w:r>
      <w:r w:rsidRPr="00EB4335">
        <w:rPr>
          <w:rFonts w:ascii="Times New Roman"/>
          <w:color w:val="221E1F"/>
          <w:spacing w:val="2"/>
          <w:sz w:val="12"/>
        </w:rPr>
        <w:t xml:space="preserve"> </w:t>
      </w:r>
      <w:r w:rsidRPr="00EB4335">
        <w:rPr>
          <w:rFonts w:ascii="Times New Roman"/>
          <w:color w:val="221E1F"/>
          <w:spacing w:val="-1"/>
          <w:sz w:val="12"/>
        </w:rPr>
        <w:t>Kﬅ.</w:t>
      </w:r>
    </w:p>
    <w:p w:rsidR="00EB4335" w:rsidRPr="00EB4335" w:rsidRDefault="00EB4335" w:rsidP="00EB4335">
      <w:pPr>
        <w:framePr w:w="1930" w:wrap="auto" w:vAnchor="page" w:hAnchor="page" w:x="14271" w:y="9774"/>
        <w:autoSpaceDE w:val="0"/>
        <w:autoSpaceDN w:val="0"/>
        <w:spacing w:line="128" w:lineRule="exact"/>
        <w:jc w:val="left"/>
        <w:rPr>
          <w:rFonts w:ascii="Times New Roman"/>
          <w:color w:val="000000"/>
          <w:sz w:val="12"/>
        </w:rPr>
      </w:pPr>
      <w:r w:rsidRPr="00EB4335">
        <w:rPr>
          <w:rFonts w:ascii="Times New Roman"/>
          <w:color w:val="221E1F"/>
          <w:sz w:val="12"/>
        </w:rPr>
        <w:t xml:space="preserve">5600 Békéscsaba, Balassa </w:t>
      </w:r>
      <w:r w:rsidRPr="00EB4335">
        <w:rPr>
          <w:rFonts w:ascii="Times New Roman"/>
          <w:color w:val="221E1F"/>
          <w:spacing w:val="-1"/>
          <w:sz w:val="12"/>
        </w:rPr>
        <w:t>utca</w:t>
      </w:r>
      <w:r w:rsidRPr="00EB4335">
        <w:rPr>
          <w:rFonts w:ascii="Times New Roman"/>
          <w:color w:val="221E1F"/>
          <w:spacing w:val="1"/>
          <w:sz w:val="12"/>
        </w:rPr>
        <w:t xml:space="preserve"> </w:t>
      </w:r>
      <w:r w:rsidRPr="00EB4335">
        <w:rPr>
          <w:rFonts w:ascii="Times New Roman"/>
          <w:color w:val="221E1F"/>
          <w:sz w:val="12"/>
        </w:rPr>
        <w:t>16.,</w:t>
      </w:r>
    </w:p>
    <w:p w:rsidR="00EB4335" w:rsidRPr="00EB4335" w:rsidRDefault="00EB4335" w:rsidP="00EB4335">
      <w:pPr>
        <w:framePr w:w="1930" w:wrap="auto" w:vAnchor="page" w:hAnchor="page" w:x="14271" w:y="9774"/>
        <w:autoSpaceDE w:val="0"/>
        <w:autoSpaceDN w:val="0"/>
        <w:spacing w:line="128" w:lineRule="exact"/>
        <w:jc w:val="left"/>
        <w:rPr>
          <w:rFonts w:ascii="Times New Roman"/>
          <w:color w:val="000000"/>
          <w:sz w:val="12"/>
        </w:rPr>
      </w:pPr>
      <w:r w:rsidRPr="00EB4335">
        <w:rPr>
          <w:rFonts w:ascii="Times New Roman"/>
          <w:color w:val="221E1F"/>
          <w:sz w:val="12"/>
        </w:rPr>
        <w:t>Ungarn</w:t>
      </w:r>
    </w:p>
    <w:p w:rsidR="00EB4335" w:rsidRPr="00EB4335" w:rsidRDefault="00EB4335" w:rsidP="00EB4335">
      <w:pPr>
        <w:framePr w:w="1657" w:wrap="auto" w:vAnchor="page" w:hAnchor="page" w:x="14271" w:y="10164"/>
        <w:autoSpaceDE w:val="0"/>
        <w:autoSpaceDN w:val="0"/>
        <w:spacing w:line="146" w:lineRule="exact"/>
        <w:jc w:val="left"/>
        <w:rPr>
          <w:rFonts w:ascii="Times New Roman"/>
          <w:color w:val="000000"/>
          <w:sz w:val="12"/>
        </w:rPr>
      </w:pPr>
      <w:r w:rsidRPr="00EB4335">
        <w:rPr>
          <w:rFonts w:ascii="Times New Roman"/>
          <w:color w:val="221E1F"/>
          <w:sz w:val="12"/>
        </w:rPr>
        <w:t>carbonmedoﬃce@gmail.com</w:t>
      </w:r>
    </w:p>
    <w:p w:rsidR="00E16F5B" w:rsidRDefault="00EB68D9" w:rsidP="00E16F5B">
      <w:pPr>
        <w:rPr>
          <w:rFonts w:eastAsiaTheme="minorEastAsia"/>
        </w:rPr>
      </w:pPr>
      <w:r w:rsidRPr="00EB68D9">
        <w:rPr>
          <w:rFonts w:ascii="Times New Roman"/>
          <w:sz w:val="12"/>
          <w:szCs w:val="12"/>
        </w:rPr>
        <w:drawing>
          <wp:anchor distT="0" distB="0" distL="114300" distR="114300" simplePos="0" relativeHeight="251668480" behindDoc="0" locked="0" layoutInCell="1" allowOverlap="1" wp14:anchorId="4D96C57A" wp14:editId="2C22B4E3">
            <wp:simplePos x="0" y="0"/>
            <wp:positionH relativeFrom="column">
              <wp:posOffset>1862000</wp:posOffset>
            </wp:positionH>
            <wp:positionV relativeFrom="paragraph">
              <wp:posOffset>555161</wp:posOffset>
            </wp:positionV>
            <wp:extent cx="544195" cy="281940"/>
            <wp:effectExtent l="0" t="0" r="8255" b="3810"/>
            <wp:wrapThrough wrapText="bothSides">
              <wp:wrapPolygon edited="0">
                <wp:start x="0" y="0"/>
                <wp:lineTo x="0" y="20432"/>
                <wp:lineTo x="21172" y="20432"/>
                <wp:lineTo x="21172" y="0"/>
                <wp:lineTo x="0" y="0"/>
              </wp:wrapPolygon>
            </wp:wrapThrough>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544195" cy="281940"/>
                    </a:xfrm>
                    <a:prstGeom prst="rect">
                      <a:avLst/>
                    </a:prstGeom>
                  </pic:spPr>
                </pic:pic>
              </a:graphicData>
            </a:graphic>
            <wp14:sizeRelH relativeFrom="margin">
              <wp14:pctWidth>0</wp14:pctWidth>
            </wp14:sizeRelH>
            <wp14:sizeRelV relativeFrom="margin">
              <wp14:pctHeight>0</wp14:pctHeight>
            </wp14:sizeRelV>
          </wp:anchor>
        </w:drawing>
      </w:r>
      <w:r w:rsidRPr="00EB68D9">
        <w:rPr>
          <w:rFonts w:ascii="Times New Roman"/>
          <w:b/>
          <w:bCs/>
          <w:sz w:val="12"/>
          <w:szCs w:val="12"/>
        </w:rPr>
        <w:drawing>
          <wp:anchor distT="0" distB="0" distL="114300" distR="114300" simplePos="0" relativeHeight="251667456" behindDoc="0" locked="0" layoutInCell="1" allowOverlap="1" wp14:anchorId="45351D9A" wp14:editId="21BD7D75">
            <wp:simplePos x="0" y="0"/>
            <wp:positionH relativeFrom="column">
              <wp:posOffset>1862020</wp:posOffset>
            </wp:positionH>
            <wp:positionV relativeFrom="paragraph">
              <wp:posOffset>239111</wp:posOffset>
            </wp:positionV>
            <wp:extent cx="1124107" cy="352474"/>
            <wp:effectExtent l="0" t="0" r="0" b="9525"/>
            <wp:wrapThrough wrapText="bothSides">
              <wp:wrapPolygon edited="0">
                <wp:start x="0" y="0"/>
                <wp:lineTo x="0" y="21016"/>
                <wp:lineTo x="21234" y="21016"/>
                <wp:lineTo x="21234" y="0"/>
                <wp:lineTo x="0" y="0"/>
              </wp:wrapPolygon>
            </wp:wrapThrough>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124107" cy="352474"/>
                    </a:xfrm>
                    <a:prstGeom prst="rect">
                      <a:avLst/>
                    </a:prstGeom>
                  </pic:spPr>
                </pic:pic>
              </a:graphicData>
            </a:graphic>
          </wp:anchor>
        </w:drawing>
      </w:r>
    </w:p>
    <w:sectPr w:rsidR="00E16F5B">
      <w:footerReference w:type="default" r:id="rId25"/>
      <w:pgSz w:w="16839" w:h="11907" w:orient="landscape"/>
      <w:pgMar w:top="426" w:right="454" w:bottom="426" w:left="454" w:header="0" w:footer="227" w:gutter="0"/>
      <w:cols w:num="3" w:space="397"/>
      <w:docGrid w:type="lines" w:linePitch="2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D54" w:rsidRDefault="00E97D54">
      <w:pPr>
        <w:spacing w:line="240" w:lineRule="auto"/>
      </w:pPr>
      <w:r>
        <w:separator/>
      </w:r>
    </w:p>
  </w:endnote>
  <w:endnote w:type="continuationSeparator" w:id="0">
    <w:p w:rsidR="00E97D54" w:rsidRDefault="00E97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ËÎÌå">
    <w:altName w:val="Microsoft YaHei"/>
    <w:charset w:val="00"/>
    <w:family w:val="swiss"/>
    <w:pitch w:val="default"/>
    <w:sig w:usb0="00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
    <w:altName w:val="Microsoft YaHei"/>
    <w:charset w:val="86"/>
    <w:family w:val="auto"/>
    <w:pitch w:val="default"/>
    <w:sig w:usb0="00000000" w:usb1="00000000" w:usb2="00000010" w:usb3="00000000" w:csb0="00040000" w:csb1="00000000"/>
  </w:font>
  <w:font w:name="Microsoft YaHei">
    <w:panose1 w:val="020B0503020204020204"/>
    <w:charset w:val="86"/>
    <w:family w:val="swiss"/>
    <w:pitch w:val="variable"/>
    <w:sig w:usb0="80000287" w:usb1="2ACF3C50" w:usb2="00000016" w:usb3="00000000" w:csb0="0004001F"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A9B" w:rsidRPr="00EB4335" w:rsidRDefault="00EB4335" w:rsidP="00EB4335">
    <w:pPr>
      <w:pStyle w:val="llb"/>
      <w:jc w:val="right"/>
    </w:pPr>
    <w:r w:rsidRPr="00EB4335">
      <w:rPr>
        <w:rFonts w:ascii="Times New Roman"/>
        <w:sz w:val="12"/>
        <w:szCs w:val="12"/>
      </w:rPr>
      <w:t>Nummer: H10110XXXXX Gültigkeitsdatum: 11.07.2024 Seite 1/1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D54" w:rsidRDefault="00E97D54">
      <w:pPr>
        <w:spacing w:line="240" w:lineRule="auto"/>
      </w:pPr>
      <w:r>
        <w:separator/>
      </w:r>
    </w:p>
  </w:footnote>
  <w:footnote w:type="continuationSeparator" w:id="0">
    <w:p w:rsidR="00E97D54" w:rsidRDefault="00E97D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B6D1C"/>
    <w:multiLevelType w:val="multilevel"/>
    <w:tmpl w:val="06FB6D1C"/>
    <w:lvl w:ilvl="0">
      <w:start w:val="1"/>
      <w:numFmt w:val="bullet"/>
      <w:lvlText w:val=""/>
      <w:lvlJc w:val="left"/>
      <w:pPr>
        <w:ind w:left="612" w:hanging="360"/>
      </w:pPr>
      <w:rPr>
        <w:rFonts w:ascii="Symbol" w:hAnsi="Symbol" w:hint="default"/>
      </w:rPr>
    </w:lvl>
    <w:lvl w:ilvl="1">
      <w:start w:val="1"/>
      <w:numFmt w:val="bullet"/>
      <w:lvlText w:val="o"/>
      <w:lvlJc w:val="left"/>
      <w:pPr>
        <w:tabs>
          <w:tab w:val="left" w:pos="1332"/>
        </w:tabs>
        <w:ind w:left="1332" w:hanging="360"/>
      </w:pPr>
      <w:rPr>
        <w:rFonts w:ascii="Courier New" w:hAnsi="Courier New" w:cs="Courier New" w:hint="default"/>
      </w:rPr>
    </w:lvl>
    <w:lvl w:ilvl="2">
      <w:start w:val="1"/>
      <w:numFmt w:val="bullet"/>
      <w:lvlText w:val=""/>
      <w:lvlJc w:val="left"/>
      <w:pPr>
        <w:tabs>
          <w:tab w:val="left" w:pos="2052"/>
        </w:tabs>
        <w:ind w:left="2052" w:hanging="360"/>
      </w:pPr>
      <w:rPr>
        <w:rFonts w:ascii="Wingdings" w:hAnsi="Wingdings" w:hint="default"/>
      </w:rPr>
    </w:lvl>
    <w:lvl w:ilvl="3">
      <w:start w:val="1"/>
      <w:numFmt w:val="bullet"/>
      <w:lvlText w:val=""/>
      <w:lvlJc w:val="left"/>
      <w:pPr>
        <w:tabs>
          <w:tab w:val="left" w:pos="2772"/>
        </w:tabs>
        <w:ind w:left="2772" w:hanging="360"/>
      </w:pPr>
      <w:rPr>
        <w:rFonts w:ascii="Symbol" w:hAnsi="Symbol" w:hint="default"/>
      </w:rPr>
    </w:lvl>
    <w:lvl w:ilvl="4">
      <w:start w:val="1"/>
      <w:numFmt w:val="bullet"/>
      <w:lvlText w:val="o"/>
      <w:lvlJc w:val="left"/>
      <w:pPr>
        <w:tabs>
          <w:tab w:val="left" w:pos="3492"/>
        </w:tabs>
        <w:ind w:left="3492" w:hanging="360"/>
      </w:pPr>
      <w:rPr>
        <w:rFonts w:ascii="Courier New" w:hAnsi="Courier New" w:cs="Courier New" w:hint="default"/>
      </w:rPr>
    </w:lvl>
    <w:lvl w:ilvl="5">
      <w:start w:val="1"/>
      <w:numFmt w:val="bullet"/>
      <w:lvlText w:val=""/>
      <w:lvlJc w:val="left"/>
      <w:pPr>
        <w:tabs>
          <w:tab w:val="left" w:pos="4212"/>
        </w:tabs>
        <w:ind w:left="4212" w:hanging="360"/>
      </w:pPr>
      <w:rPr>
        <w:rFonts w:ascii="Wingdings" w:hAnsi="Wingdings" w:hint="default"/>
      </w:rPr>
    </w:lvl>
    <w:lvl w:ilvl="6">
      <w:start w:val="1"/>
      <w:numFmt w:val="bullet"/>
      <w:lvlText w:val=""/>
      <w:lvlJc w:val="left"/>
      <w:pPr>
        <w:tabs>
          <w:tab w:val="left" w:pos="4932"/>
        </w:tabs>
        <w:ind w:left="4932" w:hanging="360"/>
      </w:pPr>
      <w:rPr>
        <w:rFonts w:ascii="Symbol" w:hAnsi="Symbol" w:hint="default"/>
      </w:rPr>
    </w:lvl>
    <w:lvl w:ilvl="7">
      <w:start w:val="1"/>
      <w:numFmt w:val="bullet"/>
      <w:lvlText w:val="o"/>
      <w:lvlJc w:val="left"/>
      <w:pPr>
        <w:tabs>
          <w:tab w:val="left" w:pos="5652"/>
        </w:tabs>
        <w:ind w:left="5652" w:hanging="360"/>
      </w:pPr>
      <w:rPr>
        <w:rFonts w:ascii="Courier New" w:hAnsi="Courier New" w:cs="Courier New" w:hint="default"/>
      </w:rPr>
    </w:lvl>
    <w:lvl w:ilvl="8">
      <w:start w:val="1"/>
      <w:numFmt w:val="bullet"/>
      <w:lvlText w:val=""/>
      <w:lvlJc w:val="left"/>
      <w:pPr>
        <w:tabs>
          <w:tab w:val="left" w:pos="6372"/>
        </w:tabs>
        <w:ind w:left="6372" w:hanging="360"/>
      </w:pPr>
      <w:rPr>
        <w:rFonts w:ascii="Wingdings" w:hAnsi="Wingdings" w:hint="default"/>
      </w:rPr>
    </w:lvl>
  </w:abstractNum>
  <w:abstractNum w:abstractNumId="1" w15:restartNumberingAfterBreak="0">
    <w:nsid w:val="142B61A9"/>
    <w:multiLevelType w:val="multilevel"/>
    <w:tmpl w:val="D9EE4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0708F8"/>
    <w:multiLevelType w:val="multilevel"/>
    <w:tmpl w:val="707CB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235CE8"/>
    <w:multiLevelType w:val="multilevel"/>
    <w:tmpl w:val="1E235CE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795DF0"/>
    <w:multiLevelType w:val="singleLevel"/>
    <w:tmpl w:val="24795DF0"/>
    <w:lvl w:ilvl="0">
      <w:start w:val="1"/>
      <w:numFmt w:val="bullet"/>
      <w:lvlText w:val=""/>
      <w:lvlJc w:val="left"/>
      <w:pPr>
        <w:tabs>
          <w:tab w:val="left" w:pos="360"/>
        </w:tabs>
        <w:ind w:left="360" w:hanging="360"/>
      </w:pPr>
      <w:rPr>
        <w:rFonts w:ascii="Symbol" w:hAnsi="Symbol" w:hint="default"/>
      </w:rPr>
    </w:lvl>
  </w:abstractNum>
  <w:abstractNum w:abstractNumId="5" w15:restartNumberingAfterBreak="0">
    <w:nsid w:val="2CE224FE"/>
    <w:multiLevelType w:val="multilevel"/>
    <w:tmpl w:val="2CE224FE"/>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32EA72DC"/>
    <w:multiLevelType w:val="multilevel"/>
    <w:tmpl w:val="32EA72DC"/>
    <w:lvl w:ilvl="0">
      <w:start w:val="1"/>
      <w:numFmt w:val="decimal"/>
      <w:lvlText w:val="%1)"/>
      <w:lvlJc w:val="left"/>
      <w:pPr>
        <w:tabs>
          <w:tab w:val="left" w:pos="420"/>
        </w:tabs>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38112C22"/>
    <w:multiLevelType w:val="multilevel"/>
    <w:tmpl w:val="38112C22"/>
    <w:lvl w:ilvl="0">
      <w:start w:val="1"/>
      <w:numFmt w:val="decimal"/>
      <w:lvlText w:val="%1)"/>
      <w:lvlJc w:val="left"/>
      <w:pPr>
        <w:tabs>
          <w:tab w:val="left" w:pos="420"/>
        </w:tabs>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5E135068"/>
    <w:multiLevelType w:val="singleLevel"/>
    <w:tmpl w:val="5E135068"/>
    <w:lvl w:ilvl="0">
      <w:start w:val="1"/>
      <w:numFmt w:val="bullet"/>
      <w:pStyle w:val="a"/>
      <w:lvlText w:val=""/>
      <w:lvlJc w:val="left"/>
      <w:pPr>
        <w:tabs>
          <w:tab w:val="left" w:pos="360"/>
        </w:tabs>
        <w:ind w:left="360" w:hanging="360"/>
      </w:pPr>
      <w:rPr>
        <w:rFonts w:ascii="Symbol" w:hAnsi="Symbol" w:hint="default"/>
      </w:rPr>
    </w:lvl>
  </w:abstractNum>
  <w:abstractNum w:abstractNumId="9" w15:restartNumberingAfterBreak="0">
    <w:nsid w:val="7919751A"/>
    <w:multiLevelType w:val="singleLevel"/>
    <w:tmpl w:val="7919751A"/>
    <w:lvl w:ilvl="0">
      <w:start w:val="1"/>
      <w:numFmt w:val="decimal"/>
      <w:lvlText w:val="%1."/>
      <w:lvlJc w:val="left"/>
      <w:pPr>
        <w:ind w:left="420" w:hanging="420"/>
      </w:pPr>
    </w:lvl>
  </w:abstractNum>
  <w:abstractNum w:abstractNumId="10" w15:restartNumberingAfterBreak="0">
    <w:nsid w:val="7F287C18"/>
    <w:multiLevelType w:val="multilevel"/>
    <w:tmpl w:val="7F287C1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8"/>
  </w:num>
  <w:num w:numId="2">
    <w:abstractNumId w:val="0"/>
  </w:num>
  <w:num w:numId="3">
    <w:abstractNumId w:val="4"/>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1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grammar="clean"/>
  <w:defaultTabStop w:val="420"/>
  <w:hyphenationZone w:val="425"/>
  <w:drawingGridHorizontalSpacing w:val="90"/>
  <w:drawingGridVerticalSpacing w:val="24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zYjQ4NWY4YjMwZDA0ZDBhNTZkMTM1ZmE4ZTY3YWYifQ=="/>
  </w:docVars>
  <w:rsids>
    <w:rsidRoot w:val="001F5FBB"/>
    <w:rsid w:val="000000C2"/>
    <w:rsid w:val="00005689"/>
    <w:rsid w:val="00012FE5"/>
    <w:rsid w:val="000145B0"/>
    <w:rsid w:val="00025C0B"/>
    <w:rsid w:val="00055250"/>
    <w:rsid w:val="00055E06"/>
    <w:rsid w:val="00060F56"/>
    <w:rsid w:val="000710F6"/>
    <w:rsid w:val="0007205B"/>
    <w:rsid w:val="00072EE6"/>
    <w:rsid w:val="000731E9"/>
    <w:rsid w:val="00077F7A"/>
    <w:rsid w:val="00083625"/>
    <w:rsid w:val="00094BE4"/>
    <w:rsid w:val="000A7DEC"/>
    <w:rsid w:val="000B05B2"/>
    <w:rsid w:val="000B2ECC"/>
    <w:rsid w:val="000C69FF"/>
    <w:rsid w:val="000C7126"/>
    <w:rsid w:val="000D1CA3"/>
    <w:rsid w:val="000E0284"/>
    <w:rsid w:val="001042E4"/>
    <w:rsid w:val="001229F4"/>
    <w:rsid w:val="00127D51"/>
    <w:rsid w:val="001327D4"/>
    <w:rsid w:val="001426A2"/>
    <w:rsid w:val="001727F2"/>
    <w:rsid w:val="00173B2B"/>
    <w:rsid w:val="001864DE"/>
    <w:rsid w:val="00190B3F"/>
    <w:rsid w:val="001A3C71"/>
    <w:rsid w:val="001B4032"/>
    <w:rsid w:val="001B4885"/>
    <w:rsid w:val="001C0B94"/>
    <w:rsid w:val="001F02D8"/>
    <w:rsid w:val="001F0EFA"/>
    <w:rsid w:val="001F132E"/>
    <w:rsid w:val="001F36EC"/>
    <w:rsid w:val="001F5FBB"/>
    <w:rsid w:val="001F68B2"/>
    <w:rsid w:val="001F7052"/>
    <w:rsid w:val="002050B1"/>
    <w:rsid w:val="00214F17"/>
    <w:rsid w:val="002270E9"/>
    <w:rsid w:val="00240285"/>
    <w:rsid w:val="00253875"/>
    <w:rsid w:val="00255732"/>
    <w:rsid w:val="0027629E"/>
    <w:rsid w:val="00284544"/>
    <w:rsid w:val="002A263D"/>
    <w:rsid w:val="002C123F"/>
    <w:rsid w:val="002C40D0"/>
    <w:rsid w:val="002C5A9B"/>
    <w:rsid w:val="002C7F20"/>
    <w:rsid w:val="002E0ABD"/>
    <w:rsid w:val="0031172F"/>
    <w:rsid w:val="00312561"/>
    <w:rsid w:val="003260E2"/>
    <w:rsid w:val="00370E9B"/>
    <w:rsid w:val="003B7D55"/>
    <w:rsid w:val="003C0724"/>
    <w:rsid w:val="003C078F"/>
    <w:rsid w:val="003C6C85"/>
    <w:rsid w:val="003D523E"/>
    <w:rsid w:val="00421742"/>
    <w:rsid w:val="00424758"/>
    <w:rsid w:val="00425316"/>
    <w:rsid w:val="004259A8"/>
    <w:rsid w:val="00437B53"/>
    <w:rsid w:val="00442FEB"/>
    <w:rsid w:val="004444EB"/>
    <w:rsid w:val="00452757"/>
    <w:rsid w:val="004664A9"/>
    <w:rsid w:val="004746E5"/>
    <w:rsid w:val="00476DB9"/>
    <w:rsid w:val="004838F1"/>
    <w:rsid w:val="00483B87"/>
    <w:rsid w:val="004A13CF"/>
    <w:rsid w:val="004B3FD1"/>
    <w:rsid w:val="004F30D6"/>
    <w:rsid w:val="0051496E"/>
    <w:rsid w:val="005200F9"/>
    <w:rsid w:val="00526A7E"/>
    <w:rsid w:val="00554BAB"/>
    <w:rsid w:val="00562BB4"/>
    <w:rsid w:val="0056792B"/>
    <w:rsid w:val="00586A9B"/>
    <w:rsid w:val="005A6543"/>
    <w:rsid w:val="005C7F80"/>
    <w:rsid w:val="005D3B45"/>
    <w:rsid w:val="005F0737"/>
    <w:rsid w:val="006062C6"/>
    <w:rsid w:val="00622952"/>
    <w:rsid w:val="006253E0"/>
    <w:rsid w:val="0063643F"/>
    <w:rsid w:val="00650446"/>
    <w:rsid w:val="00652FCC"/>
    <w:rsid w:val="006547EE"/>
    <w:rsid w:val="006622A0"/>
    <w:rsid w:val="006700FF"/>
    <w:rsid w:val="006C6296"/>
    <w:rsid w:val="006C6778"/>
    <w:rsid w:val="006D1E16"/>
    <w:rsid w:val="006D3E91"/>
    <w:rsid w:val="006E194F"/>
    <w:rsid w:val="006E1A15"/>
    <w:rsid w:val="007165A8"/>
    <w:rsid w:val="00723830"/>
    <w:rsid w:val="00725922"/>
    <w:rsid w:val="00740105"/>
    <w:rsid w:val="00741600"/>
    <w:rsid w:val="00776463"/>
    <w:rsid w:val="0078237F"/>
    <w:rsid w:val="007930F2"/>
    <w:rsid w:val="007954F6"/>
    <w:rsid w:val="007A39A7"/>
    <w:rsid w:val="007C3ACC"/>
    <w:rsid w:val="007C5D6F"/>
    <w:rsid w:val="007D523F"/>
    <w:rsid w:val="007E1EB4"/>
    <w:rsid w:val="007F0C43"/>
    <w:rsid w:val="00814357"/>
    <w:rsid w:val="00821421"/>
    <w:rsid w:val="00824D2D"/>
    <w:rsid w:val="00830F5F"/>
    <w:rsid w:val="008330ED"/>
    <w:rsid w:val="008504F8"/>
    <w:rsid w:val="008777AB"/>
    <w:rsid w:val="00883219"/>
    <w:rsid w:val="00891B6D"/>
    <w:rsid w:val="008B6C31"/>
    <w:rsid w:val="008C76AD"/>
    <w:rsid w:val="008D1352"/>
    <w:rsid w:val="008E0081"/>
    <w:rsid w:val="008E060F"/>
    <w:rsid w:val="00901F4A"/>
    <w:rsid w:val="009134C6"/>
    <w:rsid w:val="00917B95"/>
    <w:rsid w:val="00927CAE"/>
    <w:rsid w:val="00935BBA"/>
    <w:rsid w:val="009450C4"/>
    <w:rsid w:val="00950A27"/>
    <w:rsid w:val="00960A56"/>
    <w:rsid w:val="00971527"/>
    <w:rsid w:val="00973FAA"/>
    <w:rsid w:val="0099257B"/>
    <w:rsid w:val="009A06C2"/>
    <w:rsid w:val="009A46EC"/>
    <w:rsid w:val="009C2DA2"/>
    <w:rsid w:val="009C7587"/>
    <w:rsid w:val="009F41E6"/>
    <w:rsid w:val="00A11016"/>
    <w:rsid w:val="00A120BE"/>
    <w:rsid w:val="00A35ECA"/>
    <w:rsid w:val="00A52828"/>
    <w:rsid w:val="00A6008A"/>
    <w:rsid w:val="00A63325"/>
    <w:rsid w:val="00A640AB"/>
    <w:rsid w:val="00A65D5B"/>
    <w:rsid w:val="00A65F6A"/>
    <w:rsid w:val="00A809CB"/>
    <w:rsid w:val="00AA232C"/>
    <w:rsid w:val="00AA2CAB"/>
    <w:rsid w:val="00AB322E"/>
    <w:rsid w:val="00AE434C"/>
    <w:rsid w:val="00B37709"/>
    <w:rsid w:val="00B7552F"/>
    <w:rsid w:val="00B75DD3"/>
    <w:rsid w:val="00B85C6D"/>
    <w:rsid w:val="00BD287E"/>
    <w:rsid w:val="00BF4DD5"/>
    <w:rsid w:val="00C03599"/>
    <w:rsid w:val="00C1676E"/>
    <w:rsid w:val="00C373E2"/>
    <w:rsid w:val="00C64007"/>
    <w:rsid w:val="00C74800"/>
    <w:rsid w:val="00C848E7"/>
    <w:rsid w:val="00C86CDD"/>
    <w:rsid w:val="00C97BAB"/>
    <w:rsid w:val="00CA28D0"/>
    <w:rsid w:val="00CE4C12"/>
    <w:rsid w:val="00CE788C"/>
    <w:rsid w:val="00D07C47"/>
    <w:rsid w:val="00D130AB"/>
    <w:rsid w:val="00D1502E"/>
    <w:rsid w:val="00D23252"/>
    <w:rsid w:val="00D439A0"/>
    <w:rsid w:val="00D51051"/>
    <w:rsid w:val="00D517AC"/>
    <w:rsid w:val="00D6406D"/>
    <w:rsid w:val="00D8431B"/>
    <w:rsid w:val="00D877A4"/>
    <w:rsid w:val="00D9611D"/>
    <w:rsid w:val="00D97931"/>
    <w:rsid w:val="00DB52AF"/>
    <w:rsid w:val="00DC7A1F"/>
    <w:rsid w:val="00DD704E"/>
    <w:rsid w:val="00DE1559"/>
    <w:rsid w:val="00DE34D6"/>
    <w:rsid w:val="00DE615A"/>
    <w:rsid w:val="00DF2541"/>
    <w:rsid w:val="00E047F5"/>
    <w:rsid w:val="00E149BE"/>
    <w:rsid w:val="00E16F5B"/>
    <w:rsid w:val="00E24BAB"/>
    <w:rsid w:val="00E26B9D"/>
    <w:rsid w:val="00E54674"/>
    <w:rsid w:val="00E62C65"/>
    <w:rsid w:val="00E70105"/>
    <w:rsid w:val="00E85C18"/>
    <w:rsid w:val="00E95DD5"/>
    <w:rsid w:val="00E97D54"/>
    <w:rsid w:val="00EA5614"/>
    <w:rsid w:val="00EB4335"/>
    <w:rsid w:val="00EB68D9"/>
    <w:rsid w:val="00EC207A"/>
    <w:rsid w:val="00EC50A5"/>
    <w:rsid w:val="00EE244D"/>
    <w:rsid w:val="00EF5FB7"/>
    <w:rsid w:val="00F01F8D"/>
    <w:rsid w:val="00F07F9B"/>
    <w:rsid w:val="00F36646"/>
    <w:rsid w:val="00F40F00"/>
    <w:rsid w:val="00F4375F"/>
    <w:rsid w:val="00F607AF"/>
    <w:rsid w:val="00F8172A"/>
    <w:rsid w:val="00F93910"/>
    <w:rsid w:val="00FA145B"/>
    <w:rsid w:val="00FA2E1C"/>
    <w:rsid w:val="00FB6E2E"/>
    <w:rsid w:val="00FD4252"/>
    <w:rsid w:val="00FE520F"/>
    <w:rsid w:val="00FE75B2"/>
    <w:rsid w:val="00FE7686"/>
    <w:rsid w:val="00FF69FF"/>
    <w:rsid w:val="1D90090F"/>
    <w:rsid w:val="3C502802"/>
    <w:rsid w:val="44B80384"/>
    <w:rsid w:val="5F061262"/>
    <w:rsid w:val="6E6C2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stroke="f">
      <v:fill color="white"/>
      <v:stroke on="f"/>
    </o:shapedefaults>
    <o:shapelayout v:ext="edit">
      <o:idmap v:ext="edit" data="1"/>
    </o:shapelayout>
  </w:shapeDefaults>
  <w:decimalSymbol w:val=","/>
  <w:listSeparator w:val=";"/>
  <w14:docId w14:val="6C93F4AE"/>
  <w15:docId w15:val="{A4730E89-31CE-4C4A-914E-8991E21A0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uiPriority="0"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widowControl w:val="0"/>
      <w:spacing w:line="312" w:lineRule="atLeast"/>
      <w:jc w:val="both"/>
    </w:pPr>
    <w:rPr>
      <w:rFonts w:ascii="ËÎÌå" w:eastAsia="ËÎÌå" w:hAnsi="Times New Roman"/>
      <w:sz w:val="18"/>
      <w:lang w:val="en-US" w:eastAsia="zh-CN"/>
    </w:rPr>
  </w:style>
  <w:style w:type="paragraph" w:styleId="Cmsor2">
    <w:name w:val="heading 2"/>
    <w:basedOn w:val="Norml"/>
    <w:next w:val="Norml"/>
    <w:link w:val="Cmsor2Char"/>
    <w:uiPriority w:val="9"/>
    <w:qFormat/>
    <w:pPr>
      <w:keepNext/>
      <w:keepLines/>
      <w:spacing w:before="260" w:after="260" w:line="416" w:lineRule="atLeast"/>
      <w:outlineLvl w:val="1"/>
    </w:pPr>
    <w:rPr>
      <w:rFonts w:ascii="Cambria" w:eastAsia="SimSun" w:hAnsi="Cambria"/>
      <w:b/>
      <w:bCs/>
      <w:sz w:val="32"/>
      <w:szCs w:val="32"/>
    </w:rPr>
  </w:style>
  <w:style w:type="paragraph" w:styleId="Cmsor3">
    <w:name w:val="heading 3"/>
    <w:basedOn w:val="Norml"/>
    <w:next w:val="Normlbehzs"/>
    <w:link w:val="Cmsor3Char"/>
    <w:qFormat/>
    <w:pPr>
      <w:keepNext/>
      <w:shd w:val="clear" w:color="auto" w:fill="000000"/>
      <w:spacing w:line="160" w:lineRule="atLeast"/>
      <w:jc w:val="center"/>
      <w:outlineLvl w:val="2"/>
    </w:pPr>
    <w:rPr>
      <w:rFonts w:ascii="Times New Roman" w:eastAsia="Times New Roman"/>
      <w:b/>
      <w:color w:val="FFFFFF"/>
      <w:sz w:val="12"/>
    </w:rPr>
  </w:style>
  <w:style w:type="paragraph" w:styleId="Cmsor4">
    <w:name w:val="heading 4"/>
    <w:basedOn w:val="Norml"/>
    <w:next w:val="Norml"/>
    <w:link w:val="Cmsor4Char"/>
    <w:qFormat/>
    <w:pPr>
      <w:keepNext/>
      <w:spacing w:line="160" w:lineRule="atLeast"/>
      <w:outlineLvl w:val="3"/>
    </w:pPr>
    <w:rPr>
      <w:rFonts w:ascii="Times New Roman" w:eastAsia="SimSun"/>
      <w:b/>
      <w:lang w:eastAsia="en-US"/>
    </w:rPr>
  </w:style>
  <w:style w:type="paragraph" w:styleId="Cmsor5">
    <w:name w:val="heading 5"/>
    <w:basedOn w:val="Norml"/>
    <w:next w:val="Norml"/>
    <w:link w:val="Cmsor5Char"/>
    <w:qFormat/>
    <w:pPr>
      <w:keepNext/>
      <w:widowControl/>
      <w:spacing w:line="160" w:lineRule="atLeast"/>
      <w:jc w:val="center"/>
      <w:outlineLvl w:val="4"/>
    </w:pPr>
    <w:rPr>
      <w:rFonts w:ascii="Times New Roman"/>
      <w:b/>
      <w:sz w:val="20"/>
    </w:rPr>
  </w:style>
  <w:style w:type="paragraph" w:styleId="Cmsor6">
    <w:name w:val="heading 6"/>
    <w:basedOn w:val="Norml"/>
    <w:next w:val="Normlbehzs"/>
    <w:link w:val="Cmsor6Char"/>
    <w:qFormat/>
    <w:pPr>
      <w:keepNext/>
      <w:tabs>
        <w:tab w:val="left" w:pos="0"/>
      </w:tabs>
      <w:spacing w:line="160" w:lineRule="atLeast"/>
      <w:outlineLvl w:val="5"/>
    </w:pPr>
    <w:rPr>
      <w:rFonts w:ascii="Times New Roman"/>
      <w:b/>
      <w:color w:val="0000FF"/>
      <w:sz w:val="48"/>
    </w:rPr>
  </w:style>
  <w:style w:type="paragraph" w:styleId="Cmsor8">
    <w:name w:val="heading 8"/>
    <w:basedOn w:val="Norml"/>
    <w:next w:val="Normlbehzs"/>
    <w:link w:val="Cmsor8Char"/>
    <w:qFormat/>
    <w:pPr>
      <w:keepNext/>
      <w:widowControl/>
      <w:spacing w:line="240" w:lineRule="auto"/>
      <w:jc w:val="center"/>
      <w:outlineLvl w:val="7"/>
    </w:pPr>
    <w:rPr>
      <w:rFonts w:ascii="Times New Roman" w:eastAsia="SimSun"/>
      <w:sz w:val="30"/>
    </w:rPr>
  </w:style>
  <w:style w:type="paragraph" w:styleId="Cmsor9">
    <w:name w:val="heading 9"/>
    <w:basedOn w:val="Norml"/>
    <w:next w:val="Normlbehzs"/>
    <w:link w:val="Cmsor9Char"/>
    <w:qFormat/>
    <w:pPr>
      <w:keepNext/>
      <w:spacing w:line="160" w:lineRule="atLeast"/>
      <w:jc w:val="center"/>
      <w:outlineLvl w:val="8"/>
    </w:pPr>
    <w:rPr>
      <w:rFonts w:ascii="Times New Roman" w:eastAsia="??¨¬?"/>
      <w:b/>
      <w:color w:val="0000F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behzs">
    <w:name w:val="Normal Indent"/>
    <w:basedOn w:val="Norml"/>
    <w:qFormat/>
    <w:pPr>
      <w:ind w:firstLine="420"/>
    </w:pPr>
  </w:style>
  <w:style w:type="paragraph" w:styleId="Szvegtrzs3">
    <w:name w:val="Body Text 3"/>
    <w:basedOn w:val="Norml"/>
    <w:link w:val="Szvegtrzs3Char"/>
    <w:qFormat/>
    <w:pPr>
      <w:spacing w:after="120" w:line="240" w:lineRule="auto"/>
    </w:pPr>
    <w:rPr>
      <w:rFonts w:ascii="Times New Roman"/>
      <w:color w:val="0000FF"/>
    </w:rPr>
  </w:style>
  <w:style w:type="paragraph" w:styleId="Szvegtrzs">
    <w:name w:val="Body Text"/>
    <w:basedOn w:val="Norml"/>
    <w:link w:val="SzvegtrzsChar"/>
    <w:qFormat/>
    <w:pPr>
      <w:spacing w:line="160" w:lineRule="atLeast"/>
    </w:pPr>
    <w:rPr>
      <w:rFonts w:ascii="Times New Roman"/>
      <w:b/>
    </w:rPr>
  </w:style>
  <w:style w:type="paragraph" w:styleId="Szvegblokk">
    <w:name w:val="Block Text"/>
    <w:basedOn w:val="Norml"/>
    <w:qFormat/>
    <w:pPr>
      <w:tabs>
        <w:tab w:val="left" w:pos="360"/>
      </w:tabs>
      <w:spacing w:line="160" w:lineRule="atLeast"/>
      <w:ind w:left="90" w:right="-56"/>
    </w:pPr>
    <w:rPr>
      <w:rFonts w:ascii="Times New Roman" w:eastAsia="??¨¬?"/>
      <w:color w:val="000000"/>
    </w:rPr>
  </w:style>
  <w:style w:type="paragraph" w:styleId="Szvegtrzsbehzssal2">
    <w:name w:val="Body Text Indent 2"/>
    <w:basedOn w:val="Norml"/>
    <w:link w:val="Szvegtrzsbehzssal2Char"/>
    <w:qFormat/>
    <w:pPr>
      <w:spacing w:line="240" w:lineRule="auto"/>
      <w:ind w:left="283" w:hanging="283"/>
    </w:pPr>
    <w:rPr>
      <w:rFonts w:ascii="Times New Roman"/>
      <w:color w:val="0000FF"/>
    </w:rPr>
  </w:style>
  <w:style w:type="paragraph" w:styleId="Buborkszveg">
    <w:name w:val="Balloon Text"/>
    <w:basedOn w:val="Norml"/>
    <w:link w:val="BuborkszvegChar"/>
    <w:uiPriority w:val="99"/>
    <w:semiHidden/>
    <w:unhideWhenUsed/>
    <w:qFormat/>
    <w:pPr>
      <w:spacing w:line="240" w:lineRule="auto"/>
    </w:pPr>
    <w:rPr>
      <w:szCs w:val="18"/>
    </w:rPr>
  </w:style>
  <w:style w:type="paragraph" w:styleId="llb">
    <w:name w:val="footer"/>
    <w:basedOn w:val="Norml"/>
    <w:link w:val="llbChar"/>
    <w:uiPriority w:val="99"/>
    <w:unhideWhenUsed/>
    <w:qFormat/>
    <w:pPr>
      <w:tabs>
        <w:tab w:val="center" w:pos="4153"/>
        <w:tab w:val="right" w:pos="8306"/>
      </w:tabs>
      <w:snapToGrid w:val="0"/>
      <w:spacing w:line="240" w:lineRule="atLeast"/>
      <w:jc w:val="left"/>
    </w:pPr>
    <w:rPr>
      <w:szCs w:val="18"/>
    </w:rPr>
  </w:style>
  <w:style w:type="paragraph" w:styleId="lfej">
    <w:name w:val="header"/>
    <w:basedOn w:val="Norml"/>
    <w:link w:val="lfejChar"/>
    <w:uiPriority w:val="99"/>
    <w:unhideWhenUsed/>
    <w:qFormat/>
    <w:pPr>
      <w:pBdr>
        <w:bottom w:val="single" w:sz="6" w:space="1" w:color="auto"/>
      </w:pBdr>
      <w:tabs>
        <w:tab w:val="center" w:pos="4153"/>
        <w:tab w:val="right" w:pos="8306"/>
      </w:tabs>
      <w:snapToGrid w:val="0"/>
      <w:spacing w:line="240" w:lineRule="atLeast"/>
      <w:jc w:val="center"/>
    </w:pPr>
    <w:rPr>
      <w:szCs w:val="18"/>
    </w:rPr>
  </w:style>
  <w:style w:type="paragraph" w:styleId="Szvegtrzsbehzssal3">
    <w:name w:val="Body Text Indent 3"/>
    <w:basedOn w:val="Norml"/>
    <w:link w:val="Szvegtrzsbehzssal3Char"/>
    <w:qFormat/>
    <w:pPr>
      <w:spacing w:line="240" w:lineRule="auto"/>
      <w:ind w:left="227" w:hanging="227"/>
    </w:pPr>
    <w:rPr>
      <w:rFonts w:ascii="Times New Roman"/>
      <w:color w:val="0000FF"/>
    </w:rPr>
  </w:style>
  <w:style w:type="table" w:styleId="Rcsostblzat">
    <w:name w:val="Table Grid"/>
    <w:basedOn w:val="Normltblzat"/>
    <w:qFormat/>
    <w:pPr>
      <w:widowControl w:val="0"/>
      <w:spacing w:line="312" w:lineRule="atLeast"/>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3Char">
    <w:name w:val="Címsor 3 Char"/>
    <w:link w:val="Cmsor3"/>
    <w:qFormat/>
    <w:rPr>
      <w:rFonts w:ascii="Times New Roman" w:eastAsia="Times New Roman" w:hAnsi="Times New Roman" w:cs="Times New Roman"/>
      <w:b/>
      <w:color w:val="FFFFFF"/>
      <w:kern w:val="0"/>
      <w:sz w:val="12"/>
      <w:szCs w:val="20"/>
      <w:shd w:val="clear" w:color="auto" w:fill="000000"/>
    </w:rPr>
  </w:style>
  <w:style w:type="character" w:customStyle="1" w:styleId="Cmsor4Char">
    <w:name w:val="Címsor 4 Char"/>
    <w:link w:val="Cmsor4"/>
    <w:qFormat/>
    <w:rPr>
      <w:rFonts w:ascii="Times New Roman" w:eastAsia="SimSun" w:hAnsi="Times New Roman" w:cs="Times New Roman"/>
      <w:b/>
      <w:kern w:val="0"/>
      <w:sz w:val="18"/>
      <w:szCs w:val="20"/>
      <w:lang w:eastAsia="en-US"/>
    </w:rPr>
  </w:style>
  <w:style w:type="character" w:customStyle="1" w:styleId="Cmsor5Char">
    <w:name w:val="Címsor 5 Char"/>
    <w:link w:val="Cmsor5"/>
    <w:qFormat/>
    <w:rPr>
      <w:rFonts w:ascii="Times New Roman" w:eastAsia="ËÎÌå" w:hAnsi="Times New Roman" w:cs="Times New Roman"/>
      <w:b/>
      <w:kern w:val="0"/>
      <w:sz w:val="20"/>
      <w:szCs w:val="20"/>
    </w:rPr>
  </w:style>
  <w:style w:type="character" w:customStyle="1" w:styleId="Cmsor6Char">
    <w:name w:val="Címsor 6 Char"/>
    <w:link w:val="Cmsor6"/>
    <w:qFormat/>
    <w:rPr>
      <w:rFonts w:ascii="Times New Roman" w:eastAsia="ËÎÌå" w:hAnsi="Times New Roman" w:cs="Times New Roman"/>
      <w:b/>
      <w:color w:val="0000FF"/>
      <w:kern w:val="0"/>
      <w:sz w:val="48"/>
      <w:szCs w:val="20"/>
    </w:rPr>
  </w:style>
  <w:style w:type="character" w:customStyle="1" w:styleId="Cmsor8Char">
    <w:name w:val="Címsor 8 Char"/>
    <w:link w:val="Cmsor8"/>
    <w:qFormat/>
    <w:rPr>
      <w:rFonts w:ascii="Times New Roman" w:eastAsia="SimSun" w:hAnsi="Times New Roman" w:cs="Times New Roman"/>
      <w:kern w:val="0"/>
      <w:sz w:val="30"/>
      <w:szCs w:val="20"/>
    </w:rPr>
  </w:style>
  <w:style w:type="character" w:customStyle="1" w:styleId="Cmsor9Char">
    <w:name w:val="Címsor 9 Char"/>
    <w:link w:val="Cmsor9"/>
    <w:qFormat/>
    <w:rPr>
      <w:rFonts w:ascii="Times New Roman" w:eastAsia="??¨¬?" w:hAnsi="Times New Roman" w:cs="Times New Roman"/>
      <w:b/>
      <w:color w:val="0000FF"/>
      <w:kern w:val="0"/>
      <w:sz w:val="18"/>
      <w:szCs w:val="20"/>
    </w:rPr>
  </w:style>
  <w:style w:type="character" w:customStyle="1" w:styleId="SzvegtrzsChar">
    <w:name w:val="Szövegtörzs Char"/>
    <w:link w:val="Szvegtrzs"/>
    <w:qFormat/>
    <w:rPr>
      <w:rFonts w:ascii="Times New Roman" w:eastAsia="ËÎÌå" w:hAnsi="Times New Roman" w:cs="Times New Roman"/>
      <w:b/>
      <w:kern w:val="0"/>
      <w:sz w:val="18"/>
      <w:szCs w:val="20"/>
    </w:rPr>
  </w:style>
  <w:style w:type="character" w:customStyle="1" w:styleId="Szvegtrzsbehzssal2Char">
    <w:name w:val="Szövegtörzs behúzással 2 Char"/>
    <w:link w:val="Szvegtrzsbehzssal2"/>
    <w:qFormat/>
    <w:rPr>
      <w:rFonts w:ascii="Times New Roman" w:eastAsia="ËÎÌå" w:hAnsi="Times New Roman" w:cs="Times New Roman"/>
      <w:color w:val="0000FF"/>
      <w:kern w:val="0"/>
      <w:sz w:val="18"/>
      <w:szCs w:val="20"/>
    </w:rPr>
  </w:style>
  <w:style w:type="character" w:customStyle="1" w:styleId="Szvegtrzsbehzssal3Char">
    <w:name w:val="Szövegtörzs behúzással 3 Char"/>
    <w:link w:val="Szvegtrzsbehzssal3"/>
    <w:qFormat/>
    <w:rPr>
      <w:rFonts w:ascii="Times New Roman" w:eastAsia="ËÎÌå" w:hAnsi="Times New Roman" w:cs="Times New Roman"/>
      <w:color w:val="0000FF"/>
      <w:kern w:val="0"/>
      <w:sz w:val="18"/>
      <w:szCs w:val="20"/>
    </w:rPr>
  </w:style>
  <w:style w:type="character" w:customStyle="1" w:styleId="Szvegtrzs3Char">
    <w:name w:val="Szövegtörzs 3 Char"/>
    <w:link w:val="Szvegtrzs3"/>
    <w:qFormat/>
    <w:rPr>
      <w:rFonts w:ascii="Times New Roman" w:eastAsia="ËÎÌå" w:hAnsi="Times New Roman" w:cs="Times New Roman"/>
      <w:color w:val="0000FF"/>
      <w:kern w:val="0"/>
      <w:sz w:val="18"/>
      <w:szCs w:val="20"/>
    </w:rPr>
  </w:style>
  <w:style w:type="character" w:customStyle="1" w:styleId="BuborkszvegChar">
    <w:name w:val="Buborékszöveg Char"/>
    <w:link w:val="Buborkszveg"/>
    <w:uiPriority w:val="99"/>
    <w:semiHidden/>
    <w:qFormat/>
    <w:rPr>
      <w:rFonts w:ascii="ËÎÌå" w:eastAsia="ËÎÌå" w:hAnsi="Times New Roman" w:cs="Times New Roman"/>
      <w:kern w:val="0"/>
      <w:sz w:val="18"/>
      <w:szCs w:val="18"/>
    </w:rPr>
  </w:style>
  <w:style w:type="character" w:customStyle="1" w:styleId="lfejChar">
    <w:name w:val="Élőfej Char"/>
    <w:link w:val="lfej"/>
    <w:uiPriority w:val="99"/>
    <w:qFormat/>
    <w:rPr>
      <w:rFonts w:ascii="ËÎÌå" w:eastAsia="ËÎÌå" w:hAnsi="Times New Roman" w:cs="Times New Roman"/>
      <w:kern w:val="0"/>
      <w:sz w:val="18"/>
      <w:szCs w:val="18"/>
    </w:rPr>
  </w:style>
  <w:style w:type="character" w:customStyle="1" w:styleId="llbChar">
    <w:name w:val="Élőláb Char"/>
    <w:link w:val="llb"/>
    <w:uiPriority w:val="99"/>
    <w:qFormat/>
    <w:rPr>
      <w:rFonts w:ascii="ËÎÌå" w:eastAsia="ËÎÌå" w:hAnsi="Times New Roman" w:cs="Times New Roman"/>
      <w:kern w:val="0"/>
      <w:sz w:val="18"/>
      <w:szCs w:val="18"/>
    </w:rPr>
  </w:style>
  <w:style w:type="paragraph" w:customStyle="1" w:styleId="Style1">
    <w:name w:val="Style1"/>
    <w:basedOn w:val="Norml"/>
    <w:qFormat/>
    <w:pPr>
      <w:shd w:val="clear" w:color="auto" w:fill="000000"/>
      <w:overflowPunct w:val="0"/>
      <w:autoSpaceDE w:val="0"/>
      <w:autoSpaceDN w:val="0"/>
      <w:adjustRightInd w:val="0"/>
      <w:spacing w:before="120" w:line="240" w:lineRule="auto"/>
      <w:jc w:val="center"/>
      <w:textAlignment w:val="baseline"/>
    </w:pPr>
    <w:rPr>
      <w:rFonts w:ascii="Times New Roman" w:eastAsia="SimSun"/>
      <w:b/>
      <w:sz w:val="14"/>
      <w:szCs w:val="14"/>
      <w:lang w:eastAsia="en-US"/>
    </w:rPr>
  </w:style>
  <w:style w:type="character" w:customStyle="1" w:styleId="Cmsor2Char">
    <w:name w:val="Címsor 2 Char"/>
    <w:link w:val="Cmsor2"/>
    <w:uiPriority w:val="9"/>
    <w:qFormat/>
    <w:rPr>
      <w:rFonts w:ascii="Cambria" w:eastAsia="SimSun" w:hAnsi="Cambria" w:cs="Times New Roman"/>
      <w:b/>
      <w:bCs/>
      <w:kern w:val="0"/>
      <w:sz w:val="32"/>
      <w:szCs w:val="32"/>
    </w:rPr>
  </w:style>
  <w:style w:type="paragraph" w:customStyle="1" w:styleId="a">
    <w:name w:val="圆点"/>
    <w:basedOn w:val="Norml"/>
    <w:link w:val="Char"/>
    <w:qFormat/>
    <w:pPr>
      <w:numPr>
        <w:numId w:val="1"/>
      </w:numPr>
      <w:overflowPunct w:val="0"/>
      <w:autoSpaceDE w:val="0"/>
      <w:autoSpaceDN w:val="0"/>
      <w:adjustRightInd w:val="0"/>
      <w:spacing w:beforeLines="50" w:line="130" w:lineRule="exact"/>
    </w:pPr>
    <w:rPr>
      <w:rFonts w:ascii="Times New Roman" w:eastAsia="Microsoft YaHei"/>
      <w:sz w:val="12"/>
      <w:szCs w:val="12"/>
    </w:rPr>
  </w:style>
  <w:style w:type="paragraph" w:customStyle="1" w:styleId="a0">
    <w:name w:val="编号圆点"/>
    <w:basedOn w:val="a"/>
    <w:link w:val="Char0"/>
    <w:qFormat/>
    <w:pPr>
      <w:spacing w:beforeLines="0"/>
    </w:pPr>
  </w:style>
  <w:style w:type="character" w:customStyle="1" w:styleId="Char">
    <w:name w:val="圆点 Char"/>
    <w:link w:val="a"/>
    <w:qFormat/>
    <w:rPr>
      <w:rFonts w:ascii="Times New Roman" w:eastAsia="Microsoft YaHei" w:hAnsi="Times New Roman"/>
      <w:sz w:val="12"/>
      <w:szCs w:val="12"/>
    </w:rPr>
  </w:style>
  <w:style w:type="paragraph" w:customStyle="1" w:styleId="Tablehead">
    <w:name w:val="Table head"/>
    <w:basedOn w:val="Norml"/>
    <w:qFormat/>
    <w:pPr>
      <w:spacing w:after="80" w:line="180" w:lineRule="atLeast"/>
      <w:jc w:val="center"/>
    </w:pPr>
    <w:rPr>
      <w:rFonts w:ascii="Times New Roman" w:eastAsia="SimSun"/>
      <w:b/>
      <w:kern w:val="2"/>
      <w:sz w:val="20"/>
    </w:rPr>
  </w:style>
  <w:style w:type="character" w:customStyle="1" w:styleId="Char0">
    <w:name w:val="编号圆点 Char"/>
    <w:basedOn w:val="Char"/>
    <w:link w:val="a0"/>
    <w:qFormat/>
    <w:rPr>
      <w:rFonts w:ascii="Times New Roman" w:eastAsia="Microsoft YaHei" w:hAnsi="Times New Roman"/>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6173">
      <w:bodyDiv w:val="1"/>
      <w:marLeft w:val="0"/>
      <w:marRight w:val="0"/>
      <w:marTop w:val="0"/>
      <w:marBottom w:val="0"/>
      <w:divBdr>
        <w:top w:val="none" w:sz="0" w:space="0" w:color="auto"/>
        <w:left w:val="none" w:sz="0" w:space="0" w:color="auto"/>
        <w:bottom w:val="none" w:sz="0" w:space="0" w:color="auto"/>
        <w:right w:val="none" w:sz="0" w:space="0" w:color="auto"/>
      </w:divBdr>
    </w:div>
    <w:div w:id="972952705">
      <w:bodyDiv w:val="1"/>
      <w:marLeft w:val="0"/>
      <w:marRight w:val="0"/>
      <w:marTop w:val="0"/>
      <w:marBottom w:val="0"/>
      <w:divBdr>
        <w:top w:val="none" w:sz="0" w:space="0" w:color="auto"/>
        <w:left w:val="none" w:sz="0" w:space="0" w:color="auto"/>
        <w:bottom w:val="none" w:sz="0" w:space="0" w:color="auto"/>
        <w:right w:val="none" w:sz="0" w:space="0" w:color="auto"/>
      </w:divBdr>
    </w:div>
    <w:div w:id="1016536849">
      <w:bodyDiv w:val="1"/>
      <w:marLeft w:val="0"/>
      <w:marRight w:val="0"/>
      <w:marTop w:val="0"/>
      <w:marBottom w:val="0"/>
      <w:divBdr>
        <w:top w:val="none" w:sz="0" w:space="0" w:color="auto"/>
        <w:left w:val="none" w:sz="0" w:space="0" w:color="auto"/>
        <w:bottom w:val="none" w:sz="0" w:space="0" w:color="auto"/>
        <w:right w:val="none" w:sz="0" w:space="0" w:color="auto"/>
      </w:divBdr>
    </w:div>
    <w:div w:id="1481069319">
      <w:bodyDiv w:val="1"/>
      <w:marLeft w:val="0"/>
      <w:marRight w:val="0"/>
      <w:marTop w:val="0"/>
      <w:marBottom w:val="0"/>
      <w:divBdr>
        <w:top w:val="none" w:sz="0" w:space="0" w:color="auto"/>
        <w:left w:val="none" w:sz="0" w:space="0" w:color="auto"/>
        <w:bottom w:val="none" w:sz="0" w:space="0" w:color="auto"/>
        <w:right w:val="none" w:sz="0" w:space="0" w:color="auto"/>
      </w:divBdr>
    </w:div>
    <w:div w:id="1669483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161F8D-5311-4E94-B9ED-6BB4E5051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1557</Words>
  <Characters>10751</Characters>
  <Application>Microsoft Office Word</Application>
  <DocSecurity>0</DocSecurity>
  <Lines>89</Lines>
  <Paragraphs>24</Paragraphs>
  <ScaleCrop>false</ScaleCrop>
  <HeadingPairs>
    <vt:vector size="2" baseType="variant">
      <vt:variant>
        <vt:lpstr>Cím</vt:lpstr>
      </vt:variant>
      <vt:variant>
        <vt:i4>1</vt:i4>
      </vt:variant>
    </vt:vector>
  </HeadingPairs>
  <TitlesOfParts>
    <vt:vector size="1" baseType="lpstr">
      <vt:lpstr/>
    </vt:vector>
  </TitlesOfParts>
  <Company>Sky123.Org</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x61</dc:creator>
  <cp:lastModifiedBy>Laura</cp:lastModifiedBy>
  <cp:revision>5</cp:revision>
  <cp:lastPrinted>2010-09-30T03:32:00Z</cp:lastPrinted>
  <dcterms:created xsi:type="dcterms:W3CDTF">2025-11-26T12:18:00Z</dcterms:created>
  <dcterms:modified xsi:type="dcterms:W3CDTF">2025-11-26T12:30:00Z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6E4A65F683FB44569A0B402FB5263651_13</vt:lpwstr>
  </property>
</Properties>
</file>